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096" w:rsidRPr="00874451" w:rsidRDefault="002E0096" w:rsidP="00D9309C">
      <w:pPr>
        <w:sectPr w:rsidR="002E0096" w:rsidRPr="00874451" w:rsidSect="00532424">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720" w:footer="432" w:gutter="0"/>
          <w:cols w:space="720"/>
          <w:docGrid w:linePitch="360"/>
        </w:sectPr>
      </w:pPr>
    </w:p>
    <w:p w:rsidR="003943D9" w:rsidRPr="003943D9" w:rsidRDefault="003943D9" w:rsidP="003943D9">
      <w:pPr>
        <w:spacing w:after="0"/>
        <w:jc w:val="left"/>
        <w:divId w:val="1286931533"/>
        <w:rPr>
          <w:rFonts w:ascii="Arial" w:hAnsi="Arial" w:cs="Arial"/>
          <w:color w:val="000000"/>
          <w:sz w:val="21"/>
          <w:szCs w:val="21"/>
        </w:rPr>
      </w:pPr>
      <w:r w:rsidRPr="003943D9">
        <w:rPr>
          <w:rFonts w:ascii="Arial" w:hAnsi="Arial" w:cs="Arial"/>
          <w:noProof/>
          <w:color w:val="000099"/>
          <w:sz w:val="21"/>
          <w:szCs w:val="21"/>
          <w:bdr w:val="none" w:sz="0" w:space="0" w:color="auto" w:frame="1"/>
        </w:rPr>
        <w:lastRenderedPageBreak/>
        <w:drawing>
          <wp:inline distT="0" distB="0" distL="0" distR="0">
            <wp:extent cx="7477125" cy="647700"/>
            <wp:effectExtent l="0" t="0" r="9525" b="0"/>
            <wp:docPr id="5" name="Picture 5" descr="New York Courts dot gov">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York Courts dot gov">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477125" cy="647700"/>
                    </a:xfrm>
                    <a:prstGeom prst="rect">
                      <a:avLst/>
                    </a:prstGeom>
                    <a:noFill/>
                    <a:ln>
                      <a:noFill/>
                    </a:ln>
                  </pic:spPr>
                </pic:pic>
              </a:graphicData>
            </a:graphic>
          </wp:inline>
        </w:drawing>
      </w:r>
    </w:p>
    <w:p w:rsidR="003943D9" w:rsidRPr="003943D9" w:rsidRDefault="00B71271" w:rsidP="003943D9">
      <w:pPr>
        <w:spacing w:after="0"/>
        <w:jc w:val="left"/>
        <w:divId w:val="1286931533"/>
        <w:rPr>
          <w:rFonts w:ascii="Arial" w:hAnsi="Arial" w:cs="Arial"/>
          <w:color w:val="000000"/>
          <w:sz w:val="21"/>
          <w:szCs w:val="21"/>
        </w:rPr>
      </w:pPr>
      <w:hyperlink r:id="rId15" w:history="1">
        <w:r w:rsidR="003943D9" w:rsidRPr="003943D9">
          <w:rPr>
            <w:rFonts w:ascii="Arial" w:hAnsi="Arial" w:cs="Arial"/>
            <w:noProof/>
            <w:color w:val="000099"/>
            <w:sz w:val="21"/>
            <w:szCs w:val="21"/>
            <w:bdr w:val="none" w:sz="0" w:space="0" w:color="auto" w:frame="1"/>
          </w:rPr>
          <w:drawing>
            <wp:inline distT="0" distB="0" distL="0" distR="0">
              <wp:extent cx="2124075" cy="647700"/>
              <wp:effectExtent l="0" t="0" r="9525" b="0"/>
              <wp:docPr id="4" name="Picture 4" descr="New York Stat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York Stat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24075" cy="647700"/>
                      </a:xfrm>
                      <a:prstGeom prst="rect">
                        <a:avLst/>
                      </a:prstGeom>
                      <a:noFill/>
                      <a:ln>
                        <a:noFill/>
                      </a:ln>
                    </pic:spPr>
                  </pic:pic>
                </a:graphicData>
              </a:graphic>
            </wp:inline>
          </w:drawing>
        </w:r>
        <w:r w:rsidR="003943D9" w:rsidRPr="003943D9">
          <w:rPr>
            <w:rFonts w:ascii="Arial" w:hAnsi="Arial" w:cs="Arial"/>
            <w:noProof/>
            <w:color w:val="000099"/>
            <w:sz w:val="21"/>
            <w:szCs w:val="21"/>
            <w:bdr w:val="none" w:sz="0" w:space="0" w:color="auto" w:frame="1"/>
          </w:rPr>
          <w:drawing>
            <wp:inline distT="0" distB="0" distL="0" distR="0">
              <wp:extent cx="2933700" cy="647700"/>
              <wp:effectExtent l="0" t="0" r="0" b="0"/>
              <wp:docPr id="2" name="Picture 2" descr="Unified Court System">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ified Court System">
                        <a:hlinkClick r:id="rId15"/>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33700" cy="647700"/>
                      </a:xfrm>
                      <a:prstGeom prst="rect">
                        <a:avLst/>
                      </a:prstGeom>
                      <a:noFill/>
                      <a:ln>
                        <a:noFill/>
                      </a:ln>
                    </pic:spPr>
                  </pic:pic>
                </a:graphicData>
              </a:graphic>
            </wp:inline>
          </w:drawing>
        </w:r>
      </w:hyperlink>
      <w:r w:rsidR="003943D9" w:rsidRPr="003943D9">
        <w:rPr>
          <w:rFonts w:ascii="Arial" w:hAnsi="Arial" w:cs="Arial"/>
          <w:noProof/>
          <w:color w:val="000000"/>
          <w:sz w:val="21"/>
          <w:szCs w:val="21"/>
        </w:rPr>
        <w:drawing>
          <wp:inline distT="0" distB="0" distL="0" distR="0">
            <wp:extent cx="238125" cy="647700"/>
            <wp:effectExtent l="0" t="0" r="9525" b="0"/>
            <wp:docPr id="1" name="Picture 1" descr="http://www.nycourts.gov/GLOBAL-IMAGES/nycourtsgov_header_spacer25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nycourts.gov/GLOBAL-IMAGES/nycourtsgov_header_spacer25w.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 cy="647700"/>
                    </a:xfrm>
                    <a:prstGeom prst="rect">
                      <a:avLst/>
                    </a:prstGeom>
                    <a:noFill/>
                    <a:ln>
                      <a:noFill/>
                    </a:ln>
                  </pic:spPr>
                </pic:pic>
              </a:graphicData>
            </a:graphic>
          </wp:inline>
        </w:drawing>
      </w:r>
    </w:p>
    <w:p w:rsidR="003943D9" w:rsidRPr="003943D9" w:rsidRDefault="00B71271" w:rsidP="003943D9">
      <w:pPr>
        <w:shd w:val="clear" w:color="auto" w:fill="446524"/>
        <w:spacing w:after="0"/>
        <w:jc w:val="left"/>
        <w:divId w:val="1286931533"/>
        <w:rPr>
          <w:rFonts w:ascii="Arial" w:hAnsi="Arial" w:cs="Arial"/>
          <w:color w:val="000000"/>
          <w:sz w:val="21"/>
          <w:szCs w:val="21"/>
        </w:rPr>
      </w:pPr>
      <w:hyperlink r:id="rId19" w:history="1">
        <w:r w:rsidR="003943D9" w:rsidRPr="003943D9">
          <w:rPr>
            <w:b/>
            <w:bCs/>
            <w:color w:val="FFFFFF"/>
            <w:sz w:val="33"/>
            <w:szCs w:val="33"/>
            <w:u w:val="single"/>
          </w:rPr>
          <w:t>Attorney Grievance Committees</w:t>
        </w:r>
      </w:hyperlink>
    </w:p>
    <w:p w:rsidR="003943D9" w:rsidRPr="003943D9" w:rsidRDefault="003943D9" w:rsidP="003943D9">
      <w:pPr>
        <w:spacing w:beforeAutospacing="1" w:after="0" w:afterAutospacing="1" w:line="288" w:lineRule="atLeast"/>
        <w:jc w:val="left"/>
        <w:outlineLvl w:val="0"/>
        <w:divId w:val="1286931533"/>
        <w:rPr>
          <w:rFonts w:ascii="Arial" w:hAnsi="Arial" w:cs="Arial"/>
          <w:b/>
          <w:bCs/>
          <w:color w:val="000000"/>
          <w:spacing w:val="12"/>
          <w:kern w:val="36"/>
          <w:sz w:val="29"/>
          <w:szCs w:val="29"/>
        </w:rPr>
      </w:pPr>
      <w:bookmarkStart w:id="0" w:name="content"/>
      <w:bookmarkEnd w:id="0"/>
      <w:r w:rsidRPr="003943D9">
        <w:rPr>
          <w:rFonts w:ascii="Arial" w:hAnsi="Arial" w:cs="Arial"/>
          <w:b/>
          <w:bCs/>
          <w:i/>
          <w:iCs/>
          <w:color w:val="000000"/>
          <w:spacing w:val="12"/>
          <w:kern w:val="36"/>
          <w:sz w:val="29"/>
          <w:szCs w:val="29"/>
        </w:rPr>
        <w:t>Welcome</w:t>
      </w:r>
    </w:p>
    <w:p w:rsidR="003943D9" w:rsidRPr="003943D9" w:rsidRDefault="00B71271" w:rsidP="003943D9">
      <w:pPr>
        <w:spacing w:after="300"/>
        <w:jc w:val="left"/>
        <w:divId w:val="1286931533"/>
        <w:rPr>
          <w:rFonts w:ascii="Arial" w:hAnsi="Arial" w:cs="Arial"/>
          <w:color w:val="000000"/>
          <w:sz w:val="21"/>
          <w:szCs w:val="21"/>
        </w:rPr>
      </w:pPr>
      <w:r>
        <w:rPr>
          <w:rFonts w:ascii="Arial" w:hAnsi="Arial" w:cs="Arial"/>
          <w:color w:val="000000"/>
          <w:sz w:val="21"/>
          <w:szCs w:val="21"/>
        </w:rPr>
        <w:pict>
          <v:rect id="_x0000_i1025" style="width:0;height:1.5pt" o:hralign="center" o:hrstd="t" o:hr="t" fillcolor="#a0a0a0" stroked="f"/>
        </w:pict>
      </w:r>
    </w:p>
    <w:p w:rsidR="003943D9" w:rsidRPr="003943D9" w:rsidRDefault="003943D9" w:rsidP="003943D9">
      <w:pPr>
        <w:spacing w:before="150" w:after="75"/>
        <w:jc w:val="left"/>
        <w:divId w:val="1286931533"/>
        <w:rPr>
          <w:rFonts w:ascii="Arial" w:hAnsi="Arial" w:cs="Arial"/>
          <w:color w:val="000000"/>
          <w:sz w:val="21"/>
          <w:szCs w:val="21"/>
        </w:rPr>
      </w:pPr>
      <w:r w:rsidRPr="003943D9">
        <w:rPr>
          <w:rFonts w:ascii="Arial" w:hAnsi="Arial" w:cs="Arial"/>
          <w:color w:val="000000"/>
          <w:sz w:val="21"/>
          <w:szCs w:val="21"/>
        </w:rPr>
        <w:t xml:space="preserve">In New York, the conduct of attorneys is governed by the Appellate Divisions of State Supreme Court and the Disciplinary and Grievance Committees appointed by the respective Appellate Division. The committees are made up of both attorneys and non-attorneys, working with a court-appointed, state financed, full-time professional staff. </w:t>
      </w:r>
    </w:p>
    <w:p w:rsidR="003943D9" w:rsidRPr="003943D9" w:rsidRDefault="00B71271" w:rsidP="003943D9">
      <w:pPr>
        <w:spacing w:after="0"/>
        <w:jc w:val="left"/>
        <w:divId w:val="1286931533"/>
        <w:rPr>
          <w:rFonts w:ascii="Arial" w:hAnsi="Arial" w:cs="Arial"/>
          <w:color w:val="000000"/>
          <w:sz w:val="21"/>
          <w:szCs w:val="21"/>
        </w:rPr>
      </w:pPr>
      <w:hyperlink r:id="rId20" w:history="1">
        <w:r w:rsidR="003943D9" w:rsidRPr="003943D9">
          <w:rPr>
            <w:rFonts w:ascii="Arial" w:hAnsi="Arial" w:cs="Arial"/>
            <w:color w:val="000099"/>
            <w:sz w:val="21"/>
            <w:szCs w:val="21"/>
            <w:u w:val="single"/>
          </w:rPr>
          <w:t>Contact an Attorney Disciplinary or Grievance Committee</w:t>
        </w:r>
      </w:hyperlink>
      <w:r w:rsidR="003943D9" w:rsidRPr="003943D9">
        <w:rPr>
          <w:rFonts w:ascii="Arial" w:hAnsi="Arial" w:cs="Arial"/>
          <w:color w:val="000000"/>
          <w:sz w:val="21"/>
          <w:szCs w:val="21"/>
        </w:rPr>
        <w:t xml:space="preserve"> </w:t>
      </w:r>
    </w:p>
    <w:p w:rsidR="003943D9" w:rsidRDefault="003943D9">
      <w:pPr>
        <w:divId w:val="1286931533"/>
        <w:rPr>
          <w:b/>
        </w:rPr>
      </w:pPr>
    </w:p>
    <w:p w:rsidR="00A079CF" w:rsidRDefault="00A079CF" w:rsidP="00A079CF">
      <w:pPr>
        <w:jc w:val="center"/>
        <w:divId w:val="1286931533"/>
        <w:rPr>
          <w:b/>
        </w:rPr>
      </w:pPr>
      <w:r>
        <w:rPr>
          <w:b/>
        </w:rPr>
        <w:t>******************************************</w:t>
      </w:r>
    </w:p>
    <w:p w:rsidR="00A050A7" w:rsidRDefault="00B71271" w:rsidP="00A050A7">
      <w:pPr>
        <w:jc w:val="left"/>
        <w:divId w:val="1286931533"/>
        <w:rPr>
          <w:b/>
        </w:rPr>
      </w:pPr>
      <w:hyperlink r:id="rId21" w:history="1">
        <w:r w:rsidR="00A050A7" w:rsidRPr="00752B6F">
          <w:rPr>
            <w:rStyle w:val="Hyperlink"/>
            <w:b/>
          </w:rPr>
          <w:t>http://www.nycourts.gov/attorneys/grievance/complaints.shtml</w:t>
        </w:r>
      </w:hyperlink>
    </w:p>
    <w:p w:rsidR="00A079CF" w:rsidRDefault="00A079CF" w:rsidP="00A079CF">
      <w:pPr>
        <w:spacing w:after="0"/>
        <w:jc w:val="left"/>
        <w:divId w:val="1286931533"/>
        <w:rPr>
          <w:rFonts w:ascii="Arial" w:hAnsi="Arial" w:cs="Arial"/>
          <w:color w:val="000000"/>
          <w:sz w:val="21"/>
          <w:szCs w:val="21"/>
        </w:rPr>
      </w:pPr>
      <w:r>
        <w:rPr>
          <w:rFonts w:ascii="Arial" w:hAnsi="Arial" w:cs="Arial"/>
          <w:noProof/>
          <w:color w:val="000099"/>
          <w:sz w:val="21"/>
          <w:szCs w:val="21"/>
          <w:bdr w:val="none" w:sz="0" w:space="0" w:color="auto" w:frame="1"/>
        </w:rPr>
        <w:drawing>
          <wp:inline distT="0" distB="0" distL="0" distR="0">
            <wp:extent cx="7477125" cy="647700"/>
            <wp:effectExtent l="0" t="0" r="9525" b="0"/>
            <wp:docPr id="9" name="Picture 9" descr="New York Courts dot gov">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York Courts dot gov">
                      <a:hlinkClick r:id="rId15"/>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477125" cy="647700"/>
                    </a:xfrm>
                    <a:prstGeom prst="rect">
                      <a:avLst/>
                    </a:prstGeom>
                    <a:noFill/>
                    <a:ln>
                      <a:noFill/>
                    </a:ln>
                  </pic:spPr>
                </pic:pic>
              </a:graphicData>
            </a:graphic>
          </wp:inline>
        </w:drawing>
      </w:r>
    </w:p>
    <w:p w:rsidR="00A079CF" w:rsidRDefault="00B71271" w:rsidP="00A079CF">
      <w:pPr>
        <w:divId w:val="1286931533"/>
        <w:rPr>
          <w:rFonts w:ascii="Arial" w:hAnsi="Arial" w:cs="Arial"/>
          <w:color w:val="000000"/>
          <w:sz w:val="21"/>
          <w:szCs w:val="21"/>
        </w:rPr>
      </w:pPr>
      <w:hyperlink r:id="rId22" w:history="1">
        <w:r w:rsidR="00A079CF">
          <w:rPr>
            <w:rFonts w:ascii="Arial" w:hAnsi="Arial" w:cs="Arial"/>
            <w:noProof/>
            <w:color w:val="000099"/>
            <w:sz w:val="21"/>
            <w:szCs w:val="21"/>
            <w:bdr w:val="none" w:sz="0" w:space="0" w:color="auto" w:frame="1"/>
          </w:rPr>
          <w:drawing>
            <wp:inline distT="0" distB="0" distL="0" distR="0">
              <wp:extent cx="2124075" cy="647700"/>
              <wp:effectExtent l="0" t="0" r="9525" b="0"/>
              <wp:docPr id="8" name="Picture 8" descr="New York Stat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w York Stat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24075" cy="647700"/>
                      </a:xfrm>
                      <a:prstGeom prst="rect">
                        <a:avLst/>
                      </a:prstGeom>
                      <a:noFill/>
                      <a:ln>
                        <a:noFill/>
                      </a:ln>
                    </pic:spPr>
                  </pic:pic>
                </a:graphicData>
              </a:graphic>
            </wp:inline>
          </w:drawing>
        </w:r>
        <w:r w:rsidR="00A079CF">
          <w:rPr>
            <w:rFonts w:ascii="Arial" w:hAnsi="Arial" w:cs="Arial"/>
            <w:noProof/>
            <w:color w:val="000099"/>
            <w:sz w:val="21"/>
            <w:szCs w:val="21"/>
            <w:bdr w:val="none" w:sz="0" w:space="0" w:color="auto" w:frame="1"/>
          </w:rPr>
          <w:drawing>
            <wp:inline distT="0" distB="0" distL="0" distR="0">
              <wp:extent cx="2933700" cy="647700"/>
              <wp:effectExtent l="0" t="0" r="0" b="0"/>
              <wp:docPr id="7" name="Picture 7" descr="Unified Court System">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ified Court System">
                        <a:hlinkClick r:id="rId13"/>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33700" cy="647700"/>
                      </a:xfrm>
                      <a:prstGeom prst="rect">
                        <a:avLst/>
                      </a:prstGeom>
                      <a:noFill/>
                      <a:ln>
                        <a:noFill/>
                      </a:ln>
                    </pic:spPr>
                  </pic:pic>
                </a:graphicData>
              </a:graphic>
            </wp:inline>
          </w:drawing>
        </w:r>
      </w:hyperlink>
      <w:r w:rsidR="00A079CF">
        <w:rPr>
          <w:rFonts w:ascii="Arial" w:hAnsi="Arial" w:cs="Arial"/>
          <w:noProof/>
          <w:color w:val="000000"/>
          <w:sz w:val="21"/>
          <w:szCs w:val="21"/>
        </w:rPr>
        <w:drawing>
          <wp:inline distT="0" distB="0" distL="0" distR="0">
            <wp:extent cx="238125" cy="647700"/>
            <wp:effectExtent l="0" t="0" r="9525" b="0"/>
            <wp:docPr id="6" name="Picture 6" descr="http://www.nycourts.gov/GLOBAL-IMAGES/nycourtsgov_header_spacer25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nycourts.gov/GLOBAL-IMAGES/nycourtsgov_header_spacer25w.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 cy="647700"/>
                    </a:xfrm>
                    <a:prstGeom prst="rect">
                      <a:avLst/>
                    </a:prstGeom>
                    <a:noFill/>
                    <a:ln>
                      <a:noFill/>
                    </a:ln>
                  </pic:spPr>
                </pic:pic>
              </a:graphicData>
            </a:graphic>
          </wp:inline>
        </w:drawing>
      </w:r>
    </w:p>
    <w:p w:rsidR="00A079CF" w:rsidRDefault="00B71271" w:rsidP="00A079CF">
      <w:pPr>
        <w:shd w:val="clear" w:color="auto" w:fill="446524"/>
        <w:divId w:val="1286931533"/>
        <w:rPr>
          <w:rFonts w:ascii="Arial" w:hAnsi="Arial" w:cs="Arial"/>
          <w:color w:val="000000"/>
          <w:sz w:val="21"/>
          <w:szCs w:val="21"/>
        </w:rPr>
      </w:pPr>
      <w:hyperlink r:id="rId23" w:history="1">
        <w:r w:rsidR="00A079CF">
          <w:rPr>
            <w:rStyle w:val="Hyperlink"/>
            <w:rFonts w:ascii="Arial" w:hAnsi="Arial" w:cs="Arial"/>
            <w:b/>
            <w:bCs/>
            <w:color w:val="FFFFFF"/>
            <w:spacing w:val="12"/>
            <w:sz w:val="33"/>
            <w:szCs w:val="33"/>
          </w:rPr>
          <w:t>Attorney Grievance Committees</w:t>
        </w:r>
      </w:hyperlink>
    </w:p>
    <w:p w:rsidR="00A079CF" w:rsidRDefault="00A079CF" w:rsidP="00A079CF">
      <w:pPr>
        <w:pStyle w:val="Heading1"/>
        <w:spacing w:before="0" w:after="0"/>
        <w:divId w:val="1286931533"/>
      </w:pPr>
      <w:r>
        <w:rPr>
          <w:rStyle w:val="pagetitletight1"/>
          <w:b/>
          <w:bCs/>
        </w:rPr>
        <w:t xml:space="preserve">Complaints </w:t>
      </w:r>
      <w:proofErr w:type="gramStart"/>
      <w:r>
        <w:rPr>
          <w:rStyle w:val="pagetitletight1"/>
          <w:b/>
          <w:bCs/>
        </w:rPr>
        <w:t>About</w:t>
      </w:r>
      <w:proofErr w:type="gramEnd"/>
      <w:r>
        <w:rPr>
          <w:rStyle w:val="pagetitletight1"/>
          <w:b/>
          <w:bCs/>
        </w:rPr>
        <w:t xml:space="preserve"> Attorneys</w:t>
      </w:r>
    </w:p>
    <w:p w:rsidR="00A079CF" w:rsidRDefault="00B71271" w:rsidP="00A079CF">
      <w:pPr>
        <w:spacing w:after="300"/>
        <w:divId w:val="1286931533"/>
        <w:rPr>
          <w:rFonts w:ascii="Arial" w:hAnsi="Arial" w:cs="Arial"/>
          <w:color w:val="000000"/>
          <w:sz w:val="21"/>
          <w:szCs w:val="21"/>
        </w:rPr>
      </w:pPr>
      <w:r>
        <w:rPr>
          <w:rFonts w:ascii="Arial" w:hAnsi="Arial" w:cs="Arial"/>
          <w:color w:val="000000"/>
          <w:sz w:val="21"/>
          <w:szCs w:val="21"/>
        </w:rPr>
        <w:pict>
          <v:rect id="_x0000_i1026" style="width:0;height:1.5pt" o:hralign="center" o:hrstd="t" o:hr="t" fillcolor="#a0a0a0" stroked="f"/>
        </w:pict>
      </w:r>
    </w:p>
    <w:p w:rsidR="00A079CF" w:rsidRDefault="00A079CF" w:rsidP="00A079CF">
      <w:pPr>
        <w:pStyle w:val="Heading2"/>
        <w:spacing w:before="0"/>
        <w:divId w:val="1286931533"/>
        <w:rPr>
          <w:rFonts w:ascii="Arial" w:hAnsi="Arial" w:cs="Arial"/>
          <w:color w:val="000000"/>
          <w:sz w:val="27"/>
          <w:szCs w:val="27"/>
        </w:rPr>
      </w:pPr>
      <w:r>
        <w:t>Attorney/Client Disputes</w:t>
      </w:r>
    </w:p>
    <w:p w:rsidR="00A079CF" w:rsidRDefault="00A079CF" w:rsidP="00A079CF">
      <w:pPr>
        <w:pStyle w:val="NormalWeb"/>
        <w:divId w:val="1286931533"/>
      </w:pPr>
      <w:r>
        <w:t xml:space="preserve">If you have a complaint against an attorney, you may contact the Attorney Disciplinary / Grievance Committee. The office you need to contact depends upon the location of your lawyer's office. Please note that the New York State Unified Court System </w:t>
      </w:r>
      <w:r>
        <w:rPr>
          <w:b/>
          <w:bCs/>
        </w:rPr>
        <w:t>does not</w:t>
      </w:r>
      <w:r>
        <w:t xml:space="preserve"> have jurisdiction to investigate complaints concerning representation by attorneys. </w:t>
      </w:r>
    </w:p>
    <w:p w:rsidR="00A079CF" w:rsidRDefault="00A079CF" w:rsidP="00A079CF">
      <w:pPr>
        <w:pStyle w:val="standardfontb"/>
        <w:divId w:val="1286931533"/>
      </w:pPr>
      <w:r>
        <w:t>Area of Practice:</w:t>
      </w:r>
    </w:p>
    <w:p w:rsidR="00A079CF" w:rsidRDefault="00B71271" w:rsidP="00A079CF">
      <w:pPr>
        <w:numPr>
          <w:ilvl w:val="0"/>
          <w:numId w:val="11"/>
        </w:numPr>
        <w:spacing w:after="0" w:line="360" w:lineRule="atLeast"/>
        <w:ind w:left="480" w:right="240"/>
        <w:jc w:val="left"/>
        <w:divId w:val="1286931533"/>
        <w:rPr>
          <w:rFonts w:ascii="Arial" w:hAnsi="Arial" w:cs="Arial"/>
          <w:color w:val="000000"/>
          <w:sz w:val="18"/>
          <w:szCs w:val="18"/>
        </w:rPr>
      </w:pPr>
      <w:hyperlink r:id="rId24" w:history="1">
        <w:r w:rsidR="00A079CF">
          <w:rPr>
            <w:rStyle w:val="Hyperlink"/>
            <w:rFonts w:ascii="Arial" w:hAnsi="Arial" w:cs="Arial"/>
            <w:b/>
            <w:bCs/>
            <w:sz w:val="18"/>
            <w:szCs w:val="18"/>
          </w:rPr>
          <w:t>First Department Disciplinary Committee</w:t>
        </w:r>
      </w:hyperlink>
      <w:r w:rsidR="00A079CF">
        <w:rPr>
          <w:rFonts w:ascii="Arial" w:hAnsi="Arial" w:cs="Arial"/>
          <w:color w:val="000000"/>
          <w:sz w:val="18"/>
          <w:szCs w:val="18"/>
        </w:rPr>
        <w:t xml:space="preserve"> </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r>
        <w:rPr>
          <w:rStyle w:val="smallfontb1"/>
        </w:rPr>
        <w:t>New York &amp; Bronx Counties</w:t>
      </w:r>
      <w:r>
        <w:rPr>
          <w:rFonts w:ascii="Arial" w:hAnsi="Arial" w:cs="Arial"/>
          <w:color w:val="000000"/>
          <w:sz w:val="18"/>
          <w:szCs w:val="18"/>
        </w:rPr>
        <w:br/>
        <w:t>Departmental Disciplinary Committee for the First Department</w:t>
      </w:r>
      <w:r>
        <w:rPr>
          <w:rFonts w:ascii="Arial" w:hAnsi="Arial" w:cs="Arial"/>
          <w:color w:val="000000"/>
          <w:sz w:val="18"/>
          <w:szCs w:val="18"/>
        </w:rPr>
        <w:br/>
        <w:t>61 Broadway, 2nd Floor</w:t>
      </w:r>
      <w:r>
        <w:rPr>
          <w:rFonts w:ascii="Arial" w:hAnsi="Arial" w:cs="Arial"/>
          <w:color w:val="000000"/>
          <w:sz w:val="18"/>
          <w:szCs w:val="18"/>
        </w:rPr>
        <w:br/>
        <w:t>New York, NY 10006</w:t>
      </w:r>
      <w:r>
        <w:rPr>
          <w:rFonts w:ascii="Arial" w:hAnsi="Arial" w:cs="Arial"/>
          <w:color w:val="000000"/>
          <w:sz w:val="18"/>
          <w:szCs w:val="18"/>
        </w:rPr>
        <w:br/>
        <w:t>(212) 401-0800</w:t>
      </w:r>
    </w:p>
    <w:p w:rsidR="00A079CF" w:rsidRDefault="00B71271" w:rsidP="00A079CF">
      <w:pPr>
        <w:numPr>
          <w:ilvl w:val="0"/>
          <w:numId w:val="11"/>
        </w:numPr>
        <w:spacing w:after="0" w:line="360" w:lineRule="atLeast"/>
        <w:ind w:left="480" w:right="240"/>
        <w:jc w:val="left"/>
        <w:divId w:val="1286931533"/>
        <w:rPr>
          <w:rFonts w:ascii="Arial" w:hAnsi="Arial" w:cs="Arial"/>
          <w:color w:val="000000"/>
          <w:sz w:val="18"/>
          <w:szCs w:val="18"/>
        </w:rPr>
      </w:pPr>
      <w:hyperlink r:id="rId25" w:history="1">
        <w:r w:rsidR="00A079CF">
          <w:rPr>
            <w:rStyle w:val="Hyperlink"/>
            <w:rFonts w:ascii="Arial" w:hAnsi="Arial" w:cs="Arial"/>
            <w:b/>
            <w:bCs/>
            <w:sz w:val="18"/>
            <w:szCs w:val="18"/>
          </w:rPr>
          <w:t>Second Department Grievance Committees</w:t>
        </w:r>
      </w:hyperlink>
      <w:r w:rsidR="00A079CF">
        <w:rPr>
          <w:rFonts w:ascii="Arial" w:hAnsi="Arial" w:cs="Arial"/>
          <w:color w:val="000000"/>
          <w:sz w:val="18"/>
          <w:szCs w:val="18"/>
        </w:rPr>
        <w:t xml:space="preserve"> </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r>
        <w:rPr>
          <w:rStyle w:val="smallfontb1"/>
        </w:rPr>
        <w:t>Kings, Queens &amp; Richmond Counties</w:t>
      </w:r>
      <w:r>
        <w:rPr>
          <w:rFonts w:ascii="Arial" w:hAnsi="Arial" w:cs="Arial"/>
          <w:color w:val="000000"/>
          <w:sz w:val="18"/>
          <w:szCs w:val="18"/>
        </w:rPr>
        <w:br/>
        <w:t>Grievance Committee for the Second, Eleventh, and Thirteenth Judicial Districts</w:t>
      </w:r>
      <w:r>
        <w:rPr>
          <w:rFonts w:ascii="Arial" w:hAnsi="Arial" w:cs="Arial"/>
          <w:color w:val="000000"/>
          <w:sz w:val="18"/>
          <w:szCs w:val="18"/>
        </w:rPr>
        <w:br/>
        <w:t>Renaissance Plaza</w:t>
      </w:r>
      <w:r>
        <w:rPr>
          <w:rFonts w:ascii="Arial" w:hAnsi="Arial" w:cs="Arial"/>
          <w:color w:val="000000"/>
          <w:sz w:val="18"/>
          <w:szCs w:val="18"/>
        </w:rPr>
        <w:br/>
        <w:t>335 Adams Street, Suite 2400</w:t>
      </w:r>
      <w:r>
        <w:rPr>
          <w:rFonts w:ascii="Arial" w:hAnsi="Arial" w:cs="Arial"/>
          <w:color w:val="000000"/>
          <w:sz w:val="18"/>
          <w:szCs w:val="18"/>
        </w:rPr>
        <w:br/>
        <w:t>Brooklyn, NY 11201-3745</w:t>
      </w:r>
      <w:r>
        <w:rPr>
          <w:rFonts w:ascii="Arial" w:hAnsi="Arial" w:cs="Arial"/>
          <w:color w:val="000000"/>
          <w:sz w:val="18"/>
          <w:szCs w:val="18"/>
        </w:rPr>
        <w:br/>
        <w:t>(718) 923-6300</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proofErr w:type="spellStart"/>
      <w:r>
        <w:rPr>
          <w:rStyle w:val="smallfontb1"/>
        </w:rPr>
        <w:t>Dutchess</w:t>
      </w:r>
      <w:proofErr w:type="spellEnd"/>
      <w:r>
        <w:rPr>
          <w:rStyle w:val="smallfontb1"/>
        </w:rPr>
        <w:t>, Orange, Putnam, Rockland &amp; Westchester Counties</w:t>
      </w:r>
      <w:r>
        <w:rPr>
          <w:rFonts w:ascii="Arial" w:hAnsi="Arial" w:cs="Arial"/>
          <w:color w:val="000000"/>
          <w:sz w:val="18"/>
          <w:szCs w:val="18"/>
        </w:rPr>
        <w:br/>
        <w:t>Grievance Committee for the Ninth Judicial District</w:t>
      </w:r>
      <w:r>
        <w:rPr>
          <w:rFonts w:ascii="Arial" w:hAnsi="Arial" w:cs="Arial"/>
          <w:color w:val="000000"/>
          <w:sz w:val="18"/>
          <w:szCs w:val="18"/>
        </w:rPr>
        <w:br/>
        <w:t xml:space="preserve">399 </w:t>
      </w:r>
      <w:proofErr w:type="spellStart"/>
      <w:r>
        <w:rPr>
          <w:rFonts w:ascii="Arial" w:hAnsi="Arial" w:cs="Arial"/>
          <w:color w:val="000000"/>
          <w:sz w:val="18"/>
          <w:szCs w:val="18"/>
        </w:rPr>
        <w:t>Knollwood</w:t>
      </w:r>
      <w:proofErr w:type="spellEnd"/>
      <w:r>
        <w:rPr>
          <w:rFonts w:ascii="Arial" w:hAnsi="Arial" w:cs="Arial"/>
          <w:color w:val="000000"/>
          <w:sz w:val="18"/>
          <w:szCs w:val="18"/>
        </w:rPr>
        <w:t xml:space="preserve"> Road, Suite 200</w:t>
      </w:r>
      <w:r>
        <w:rPr>
          <w:rFonts w:ascii="Arial" w:hAnsi="Arial" w:cs="Arial"/>
          <w:color w:val="000000"/>
          <w:sz w:val="18"/>
          <w:szCs w:val="18"/>
        </w:rPr>
        <w:br/>
        <w:t>White Plains, NY 10603</w:t>
      </w:r>
      <w:r>
        <w:rPr>
          <w:rFonts w:ascii="Arial" w:hAnsi="Arial" w:cs="Arial"/>
          <w:color w:val="000000"/>
          <w:sz w:val="18"/>
          <w:szCs w:val="18"/>
        </w:rPr>
        <w:br/>
        <w:t>(914) 824-5070</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r>
        <w:rPr>
          <w:rStyle w:val="smallfontb1"/>
        </w:rPr>
        <w:t>Nassau &amp; Suffolk Counties</w:t>
      </w:r>
      <w:r>
        <w:rPr>
          <w:rFonts w:ascii="Arial" w:hAnsi="Arial" w:cs="Arial"/>
          <w:color w:val="000000"/>
          <w:sz w:val="18"/>
          <w:szCs w:val="18"/>
        </w:rPr>
        <w:br/>
        <w:t>Grievance Committee for the Tenth Judicial District</w:t>
      </w:r>
      <w:r>
        <w:rPr>
          <w:rFonts w:ascii="Arial" w:hAnsi="Arial" w:cs="Arial"/>
          <w:color w:val="000000"/>
          <w:sz w:val="18"/>
          <w:szCs w:val="18"/>
        </w:rPr>
        <w:br/>
        <w:t>150 Motor Parkway, Suite 102</w:t>
      </w:r>
      <w:r>
        <w:rPr>
          <w:rFonts w:ascii="Arial" w:hAnsi="Arial" w:cs="Arial"/>
          <w:color w:val="000000"/>
          <w:sz w:val="18"/>
          <w:szCs w:val="18"/>
        </w:rPr>
        <w:br/>
        <w:t>Hauppauge, NY 11788</w:t>
      </w:r>
      <w:r>
        <w:rPr>
          <w:rFonts w:ascii="Arial" w:hAnsi="Arial" w:cs="Arial"/>
          <w:color w:val="000000"/>
          <w:sz w:val="18"/>
          <w:szCs w:val="18"/>
        </w:rPr>
        <w:br/>
        <w:t>(631) 231-3775</w:t>
      </w:r>
    </w:p>
    <w:p w:rsidR="00A079CF" w:rsidRDefault="00B71271" w:rsidP="00A079CF">
      <w:pPr>
        <w:numPr>
          <w:ilvl w:val="0"/>
          <w:numId w:val="11"/>
        </w:numPr>
        <w:spacing w:after="0" w:line="360" w:lineRule="atLeast"/>
        <w:ind w:left="480" w:right="240"/>
        <w:jc w:val="left"/>
        <w:divId w:val="1286931533"/>
        <w:rPr>
          <w:rFonts w:ascii="Arial" w:hAnsi="Arial" w:cs="Arial"/>
          <w:color w:val="000000"/>
          <w:sz w:val="18"/>
          <w:szCs w:val="18"/>
        </w:rPr>
      </w:pPr>
      <w:hyperlink r:id="rId26" w:tgtFrame="_blank" w:history="1">
        <w:r w:rsidR="00A079CF">
          <w:rPr>
            <w:rStyle w:val="Hyperlink"/>
            <w:rFonts w:ascii="Arial" w:hAnsi="Arial" w:cs="Arial"/>
            <w:b/>
            <w:bCs/>
            <w:sz w:val="18"/>
            <w:szCs w:val="18"/>
          </w:rPr>
          <w:t>Third Department Committee on Professional Standards</w:t>
        </w:r>
      </w:hyperlink>
      <w:r w:rsidR="00A079CF">
        <w:rPr>
          <w:rFonts w:ascii="Arial" w:hAnsi="Arial" w:cs="Arial"/>
          <w:b/>
          <w:bCs/>
          <w:color w:val="000000"/>
          <w:sz w:val="18"/>
          <w:szCs w:val="18"/>
        </w:rPr>
        <w:t xml:space="preserve"> </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r>
        <w:rPr>
          <w:rStyle w:val="smallfontb1"/>
        </w:rPr>
        <w:t>Albany, Broome, Chemung, Chenango, Clinton, Columbia, Cortland, Delaware, Essex, Franklin, Fulton, Greene, Hamilton, Madison, Montgomery, Otsego, Rensselaer, St. Lawrence, Saratoga, Schenectady, Schoharie, Schuyler, Sullivan, Tioga, Tompkins, Ulster, Warren &amp; Washington Counties</w:t>
      </w:r>
      <w:r>
        <w:rPr>
          <w:rFonts w:ascii="Arial" w:hAnsi="Arial" w:cs="Arial"/>
          <w:color w:val="000000"/>
          <w:sz w:val="18"/>
          <w:szCs w:val="18"/>
        </w:rPr>
        <w:br/>
        <w:t>Committee on Professional Standards</w:t>
      </w:r>
      <w:r>
        <w:rPr>
          <w:rFonts w:ascii="Arial" w:hAnsi="Arial" w:cs="Arial"/>
          <w:color w:val="000000"/>
          <w:sz w:val="18"/>
          <w:szCs w:val="18"/>
        </w:rPr>
        <w:br/>
        <w:t>286 Washington Avenue Extension</w:t>
      </w:r>
      <w:r>
        <w:rPr>
          <w:rFonts w:ascii="Arial" w:hAnsi="Arial" w:cs="Arial"/>
          <w:color w:val="000000"/>
          <w:sz w:val="18"/>
          <w:szCs w:val="18"/>
        </w:rPr>
        <w:br/>
      </w:r>
      <w:r>
        <w:rPr>
          <w:rFonts w:ascii="Arial" w:hAnsi="Arial" w:cs="Arial"/>
          <w:color w:val="000000"/>
          <w:sz w:val="18"/>
          <w:szCs w:val="18"/>
        </w:rPr>
        <w:lastRenderedPageBreak/>
        <w:t>Suite 200</w:t>
      </w:r>
      <w:r>
        <w:rPr>
          <w:rFonts w:ascii="Arial" w:hAnsi="Arial" w:cs="Arial"/>
          <w:color w:val="000000"/>
          <w:sz w:val="18"/>
          <w:szCs w:val="18"/>
        </w:rPr>
        <w:br/>
        <w:t>Albany, New York 12203</w:t>
      </w:r>
      <w:r>
        <w:rPr>
          <w:rFonts w:ascii="Arial" w:hAnsi="Arial" w:cs="Arial"/>
          <w:color w:val="000000"/>
          <w:sz w:val="18"/>
          <w:szCs w:val="18"/>
        </w:rPr>
        <w:br/>
        <w:t>(518) 285-8350</w:t>
      </w:r>
    </w:p>
    <w:p w:rsidR="00A079CF" w:rsidRDefault="00B71271" w:rsidP="00A079CF">
      <w:pPr>
        <w:numPr>
          <w:ilvl w:val="0"/>
          <w:numId w:val="11"/>
        </w:numPr>
        <w:spacing w:after="0" w:line="360" w:lineRule="atLeast"/>
        <w:ind w:left="480" w:right="240"/>
        <w:jc w:val="left"/>
        <w:divId w:val="1286931533"/>
        <w:rPr>
          <w:rFonts w:ascii="Arial" w:hAnsi="Arial" w:cs="Arial"/>
          <w:color w:val="000000"/>
          <w:sz w:val="18"/>
          <w:szCs w:val="18"/>
        </w:rPr>
      </w:pPr>
      <w:hyperlink r:id="rId27" w:tgtFrame="_blank" w:history="1">
        <w:r w:rsidR="00A079CF">
          <w:rPr>
            <w:rStyle w:val="Hyperlink"/>
            <w:rFonts w:ascii="Arial" w:hAnsi="Arial" w:cs="Arial"/>
            <w:b/>
            <w:bCs/>
            <w:sz w:val="18"/>
            <w:szCs w:val="18"/>
          </w:rPr>
          <w:t>Fourth Department Disciplinary Committees</w:t>
        </w:r>
      </w:hyperlink>
      <w:r w:rsidR="00A079CF">
        <w:rPr>
          <w:rFonts w:ascii="Arial" w:hAnsi="Arial" w:cs="Arial"/>
          <w:color w:val="000000"/>
          <w:sz w:val="18"/>
          <w:szCs w:val="18"/>
        </w:rPr>
        <w:t xml:space="preserve"> </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r>
        <w:rPr>
          <w:rStyle w:val="smallfontb1"/>
        </w:rPr>
        <w:t>Herkimer, Jefferson, Lewis, Oneida, Onondaga &amp; Oswego Counties</w:t>
      </w:r>
      <w:r>
        <w:rPr>
          <w:rFonts w:ascii="Arial" w:hAnsi="Arial" w:cs="Arial"/>
          <w:color w:val="000000"/>
          <w:sz w:val="18"/>
          <w:szCs w:val="18"/>
        </w:rPr>
        <w:br/>
        <w:t>Grievance Committee for the Fifth Judicial District</w:t>
      </w:r>
      <w:r>
        <w:rPr>
          <w:rFonts w:ascii="Arial" w:hAnsi="Arial" w:cs="Arial"/>
          <w:color w:val="000000"/>
          <w:sz w:val="18"/>
          <w:szCs w:val="18"/>
        </w:rPr>
        <w:br/>
        <w:t>Syracuse Square</w:t>
      </w:r>
      <w:r>
        <w:rPr>
          <w:rFonts w:ascii="Arial" w:hAnsi="Arial" w:cs="Arial"/>
          <w:color w:val="000000"/>
          <w:sz w:val="18"/>
          <w:szCs w:val="18"/>
        </w:rPr>
        <w:br/>
        <w:t xml:space="preserve">224 Harrison Street, Suite 408 </w:t>
      </w:r>
      <w:r>
        <w:rPr>
          <w:rFonts w:ascii="Arial" w:hAnsi="Arial" w:cs="Arial"/>
          <w:color w:val="000000"/>
          <w:sz w:val="18"/>
          <w:szCs w:val="18"/>
        </w:rPr>
        <w:br/>
        <w:t>Syracuse, NY 13202-3066</w:t>
      </w:r>
      <w:r>
        <w:rPr>
          <w:rFonts w:ascii="Arial" w:hAnsi="Arial" w:cs="Arial"/>
          <w:color w:val="000000"/>
          <w:sz w:val="18"/>
          <w:szCs w:val="18"/>
        </w:rPr>
        <w:br/>
        <w:t>(315) 401-3344</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r>
        <w:rPr>
          <w:rStyle w:val="smallfontb1"/>
        </w:rPr>
        <w:t>Cayuga, Livingston, Monroe, Ontario, Seneca, Steuben, Wayne &amp; Yates Counties</w:t>
      </w:r>
      <w:r>
        <w:rPr>
          <w:rFonts w:ascii="Arial" w:hAnsi="Arial" w:cs="Arial"/>
          <w:color w:val="000000"/>
          <w:sz w:val="18"/>
          <w:szCs w:val="18"/>
        </w:rPr>
        <w:br/>
        <w:t>Grievance Committee for the Seventh Judicial District</w:t>
      </w:r>
      <w:r>
        <w:rPr>
          <w:rFonts w:ascii="Arial" w:hAnsi="Arial" w:cs="Arial"/>
          <w:color w:val="000000"/>
          <w:sz w:val="18"/>
          <w:szCs w:val="18"/>
        </w:rPr>
        <w:br/>
        <w:t>Attorney Grievance Committee</w:t>
      </w:r>
      <w:r>
        <w:rPr>
          <w:rFonts w:ascii="Arial" w:hAnsi="Arial" w:cs="Arial"/>
          <w:color w:val="000000"/>
          <w:sz w:val="18"/>
          <w:szCs w:val="18"/>
        </w:rPr>
        <w:br/>
        <w:t>50 East Avenue, Suite 404</w:t>
      </w:r>
      <w:r>
        <w:rPr>
          <w:rFonts w:ascii="Arial" w:hAnsi="Arial" w:cs="Arial"/>
          <w:color w:val="000000"/>
          <w:sz w:val="18"/>
          <w:szCs w:val="18"/>
        </w:rPr>
        <w:br/>
        <w:t>Rochester, NY 14604-2206</w:t>
      </w:r>
      <w:r>
        <w:rPr>
          <w:rFonts w:ascii="Arial" w:hAnsi="Arial" w:cs="Arial"/>
          <w:color w:val="000000"/>
          <w:sz w:val="18"/>
          <w:szCs w:val="18"/>
        </w:rPr>
        <w:br/>
        <w:t>(585) 530-3180</w:t>
      </w:r>
      <w:r>
        <w:rPr>
          <w:rFonts w:ascii="Arial" w:hAnsi="Arial" w:cs="Arial"/>
          <w:color w:val="000000"/>
          <w:sz w:val="18"/>
          <w:szCs w:val="18"/>
        </w:rPr>
        <w:br/>
        <w:t>Fax: (585) 530-3191</w:t>
      </w:r>
    </w:p>
    <w:p w:rsidR="00A079CF" w:rsidRDefault="00A079CF" w:rsidP="00A079CF">
      <w:pPr>
        <w:numPr>
          <w:ilvl w:val="1"/>
          <w:numId w:val="11"/>
        </w:numPr>
        <w:spacing w:before="240" w:after="240" w:line="360" w:lineRule="atLeast"/>
        <w:ind w:left="960" w:right="480"/>
        <w:jc w:val="left"/>
        <w:divId w:val="1286931533"/>
        <w:rPr>
          <w:rFonts w:ascii="Arial" w:hAnsi="Arial" w:cs="Arial"/>
          <w:color w:val="000000"/>
          <w:sz w:val="18"/>
          <w:szCs w:val="18"/>
        </w:rPr>
      </w:pPr>
      <w:r>
        <w:rPr>
          <w:rStyle w:val="smallfontb1"/>
        </w:rPr>
        <w:t xml:space="preserve">Allegany, Cattaraugus, Chautauqua, Erie, </w:t>
      </w:r>
      <w:proofErr w:type="spellStart"/>
      <w:r>
        <w:rPr>
          <w:rStyle w:val="smallfontb1"/>
        </w:rPr>
        <w:t>Genessee</w:t>
      </w:r>
      <w:proofErr w:type="spellEnd"/>
      <w:r>
        <w:rPr>
          <w:rStyle w:val="smallfontb1"/>
        </w:rPr>
        <w:t>, Niagara, Orleans &amp; Wyoming Counties</w:t>
      </w:r>
      <w:r>
        <w:rPr>
          <w:rFonts w:ascii="Arial" w:hAnsi="Arial" w:cs="Arial"/>
          <w:color w:val="000000"/>
          <w:sz w:val="18"/>
          <w:szCs w:val="18"/>
        </w:rPr>
        <w:br/>
        <w:t>Grievance Committee for the Eighth Judicial District</w:t>
      </w:r>
      <w:r>
        <w:rPr>
          <w:rFonts w:ascii="Arial" w:hAnsi="Arial" w:cs="Arial"/>
          <w:color w:val="000000"/>
          <w:sz w:val="18"/>
          <w:szCs w:val="18"/>
        </w:rPr>
        <w:br/>
        <w:t>438 Main Street, Suite 800</w:t>
      </w:r>
      <w:r>
        <w:rPr>
          <w:rFonts w:ascii="Arial" w:hAnsi="Arial" w:cs="Arial"/>
          <w:color w:val="000000"/>
          <w:sz w:val="18"/>
          <w:szCs w:val="18"/>
        </w:rPr>
        <w:br/>
        <w:t>Buffalo, NY 14202-3212</w:t>
      </w:r>
      <w:r>
        <w:rPr>
          <w:rFonts w:ascii="Arial" w:hAnsi="Arial" w:cs="Arial"/>
          <w:color w:val="000000"/>
          <w:sz w:val="18"/>
          <w:szCs w:val="18"/>
        </w:rPr>
        <w:br/>
        <w:t>(716) 845-3630</w:t>
      </w:r>
    </w:p>
    <w:p w:rsidR="00A079CF" w:rsidRDefault="00A079CF" w:rsidP="00A079CF">
      <w:pPr>
        <w:pStyle w:val="NormalWeb"/>
        <w:divId w:val="1286931533"/>
        <w:rPr>
          <w:rFonts w:ascii="Arial" w:hAnsi="Arial" w:cs="Arial"/>
          <w:color w:val="000000"/>
          <w:sz w:val="21"/>
          <w:szCs w:val="21"/>
        </w:rPr>
      </w:pPr>
      <w:r>
        <w:rPr>
          <w:b/>
          <w:bCs/>
        </w:rPr>
        <w:t>Attorney/Client Fee Disputes</w:t>
      </w:r>
    </w:p>
    <w:p w:rsidR="00A079CF" w:rsidRDefault="00B71271" w:rsidP="00A079CF">
      <w:pPr>
        <w:pStyle w:val="standardfont"/>
        <w:spacing w:before="0" w:after="0"/>
        <w:divId w:val="1286931533"/>
      </w:pPr>
      <w:hyperlink r:id="rId28" w:history="1">
        <w:r w:rsidR="00A079CF">
          <w:rPr>
            <w:rStyle w:val="Hyperlink"/>
          </w:rPr>
          <w:t>Part 137 of the Rules of the Chief Administrator</w:t>
        </w:r>
      </w:hyperlink>
      <w:r w:rsidR="00A079CF">
        <w:t xml:space="preserve"> establishes a statewide </w:t>
      </w:r>
      <w:hyperlink r:id="rId29" w:tgtFrame="_blank" w:history="1">
        <w:r w:rsidR="00A079CF">
          <w:rPr>
            <w:rStyle w:val="Hyperlink"/>
          </w:rPr>
          <w:t>Attorney-Client Fee Dispute Resolution Program</w:t>
        </w:r>
      </w:hyperlink>
    </w:p>
    <w:p w:rsidR="00A079CF" w:rsidRDefault="00A079CF" w:rsidP="00A079CF">
      <w:pPr>
        <w:pStyle w:val="standardfontb"/>
        <w:divId w:val="1286931533"/>
      </w:pPr>
      <w:r>
        <w:t>Lawyers' Fund for Client Protection</w:t>
      </w:r>
    </w:p>
    <w:p w:rsidR="00A079CF" w:rsidRDefault="00A079CF" w:rsidP="00A079CF">
      <w:pPr>
        <w:pStyle w:val="standardfont"/>
        <w:spacing w:before="0" w:after="0"/>
        <w:divId w:val="1286931533"/>
      </w:pPr>
      <w:r>
        <w:t>The Lawyers' Fund was established in 1982 to provide reimbursement to law clients who have lost money or property as a result of lawyer's dishonest conduct in the practice of law. The fund is a remedy for law clients who cannot get reimbursement from the lawyer who caused the loss, or from insurance or other sources.</w:t>
      </w:r>
      <w:r>
        <w:br/>
      </w:r>
      <w:r>
        <w:br/>
        <w:t xml:space="preserve">For information on filing an application to recover funds, contact the New York Lawyers' Fund for Client Protection at 1-800-442-FUND or visit their website at </w:t>
      </w:r>
      <w:hyperlink r:id="rId30" w:tgtFrame="_blank" w:history="1">
        <w:r>
          <w:rPr>
            <w:rStyle w:val="Hyperlink"/>
          </w:rPr>
          <w:t>www.nylawfund.org</w:t>
        </w:r>
      </w:hyperlink>
    </w:p>
    <w:p w:rsidR="00A079CF" w:rsidRDefault="00A079CF" w:rsidP="00A079CF">
      <w:pPr>
        <w:jc w:val="center"/>
        <w:divId w:val="1286931533"/>
        <w:rPr>
          <w:b/>
        </w:rPr>
      </w:pPr>
      <w:r>
        <w:rPr>
          <w:b/>
        </w:rPr>
        <w:t>*************************************</w:t>
      </w:r>
    </w:p>
    <w:p w:rsidR="00A079CF" w:rsidRPr="0005766F" w:rsidRDefault="00A050A7" w:rsidP="00A079CF">
      <w:pPr>
        <w:jc w:val="left"/>
        <w:divId w:val="1286931533"/>
        <w:rPr>
          <w:b/>
          <w:u w:val="single"/>
        </w:rPr>
      </w:pPr>
      <w:r w:rsidRPr="0005766F">
        <w:rPr>
          <w:b/>
          <w:highlight w:val="yellow"/>
          <w:u w:val="single"/>
        </w:rPr>
        <w:lastRenderedPageBreak/>
        <w:t>FIRST DEPT. “DEPARTMENTAL DISCIPLINARY Committee” home page:</w:t>
      </w:r>
    </w:p>
    <w:p w:rsidR="00A050A7" w:rsidRDefault="00B71271" w:rsidP="00A079CF">
      <w:pPr>
        <w:jc w:val="left"/>
        <w:divId w:val="1286931533"/>
        <w:rPr>
          <w:b/>
        </w:rPr>
      </w:pPr>
      <w:hyperlink r:id="rId31" w:history="1">
        <w:r w:rsidR="00A050A7" w:rsidRPr="00752B6F">
          <w:rPr>
            <w:rStyle w:val="Hyperlink"/>
            <w:b/>
          </w:rPr>
          <w:t>http://www.nycourts.gov/courts/ad1/Committees&amp;Programs/DDC/index.shtml</w:t>
        </w:r>
      </w:hyperlink>
    </w:p>
    <w:p w:rsidR="00A050A7" w:rsidRDefault="00EB7413" w:rsidP="00A079CF">
      <w:pPr>
        <w:jc w:val="left"/>
        <w:divId w:val="1286931533"/>
        <w:rPr>
          <w:b/>
        </w:rPr>
      </w:pPr>
      <w:r>
        <w:rPr>
          <w:b/>
        </w:rPr>
        <w:t xml:space="preserve">Part 603. Conduct of </w:t>
      </w:r>
      <w:proofErr w:type="gramStart"/>
      <w:r>
        <w:rPr>
          <w:b/>
        </w:rPr>
        <w:t xml:space="preserve">Attorneys  </w:t>
      </w:r>
      <w:proofErr w:type="gramEnd"/>
      <w:r>
        <w:rPr>
          <w:b/>
        </w:rPr>
        <w:fldChar w:fldCharType="begin"/>
      </w:r>
      <w:r>
        <w:rPr>
          <w:b/>
        </w:rPr>
        <w:instrText xml:space="preserve"> HYPERLINK "</w:instrText>
      </w:r>
      <w:r w:rsidRPr="00EB7413">
        <w:rPr>
          <w:b/>
        </w:rPr>
        <w:instrText>http://www.nycourts.gov/courts/ad1/Committees&amp;Programs/DDC/part603.shtml</w:instrText>
      </w:r>
      <w:r>
        <w:rPr>
          <w:b/>
        </w:rPr>
        <w:instrText xml:space="preserve">" </w:instrText>
      </w:r>
      <w:r>
        <w:rPr>
          <w:b/>
        </w:rPr>
        <w:fldChar w:fldCharType="separate"/>
      </w:r>
      <w:r w:rsidRPr="00752B6F">
        <w:rPr>
          <w:rStyle w:val="Hyperlink"/>
          <w:b/>
        </w:rPr>
        <w:t>http://www.nycourts.gov/courts/ad1/Committees&amp;Programs/DDC/part603.shtml</w:t>
      </w:r>
      <w:r>
        <w:rPr>
          <w:b/>
        </w:rPr>
        <w:fldChar w:fldCharType="end"/>
      </w:r>
    </w:p>
    <w:p w:rsidR="00EB7413" w:rsidRDefault="00EB7413" w:rsidP="00A079CF">
      <w:pPr>
        <w:jc w:val="left"/>
        <w:divId w:val="1286931533"/>
        <w:rPr>
          <w:b/>
        </w:rPr>
      </w:pPr>
      <w:r>
        <w:rPr>
          <w:b/>
        </w:rPr>
        <w:t xml:space="preserve">Part 605.  Rules &amp; Procedures:  </w:t>
      </w:r>
      <w:hyperlink r:id="rId32" w:history="1">
        <w:r w:rsidRPr="00752B6F">
          <w:rPr>
            <w:rStyle w:val="Hyperlink"/>
            <w:b/>
          </w:rPr>
          <w:t>http://www.nycourts.gov/courts/ad1/Committees&amp;Programs/DDC/part605.shtml</w:t>
        </w:r>
      </w:hyperlink>
    </w:p>
    <w:p w:rsidR="00EB7413" w:rsidRDefault="00EB7413" w:rsidP="00A079CF">
      <w:pPr>
        <w:jc w:val="left"/>
        <w:divId w:val="1286931533"/>
        <w:rPr>
          <w:b/>
        </w:rPr>
      </w:pPr>
      <w:r>
        <w:rPr>
          <w:b/>
        </w:rPr>
        <w:t xml:space="preserve">Updates Rules governing attorneys:  </w:t>
      </w:r>
      <w:hyperlink r:id="rId33" w:history="1">
        <w:r w:rsidRPr="00752B6F">
          <w:rPr>
            <w:rStyle w:val="Hyperlink"/>
            <w:b/>
          </w:rPr>
          <w:t>http://nycourts.gov/rules/jointappellate/</w:t>
        </w:r>
      </w:hyperlink>
    </w:p>
    <w:p w:rsidR="00EB7413" w:rsidRDefault="00EB7413" w:rsidP="00A079CF">
      <w:pPr>
        <w:jc w:val="left"/>
        <w:divId w:val="1286931533"/>
        <w:rPr>
          <w:b/>
        </w:rPr>
      </w:pPr>
      <w:r>
        <w:rPr>
          <w:b/>
        </w:rPr>
        <w:t>RULES OF PROFESSIONAL CONDUCT [UPDATED THRU MAY 1, 2013]:</w:t>
      </w:r>
    </w:p>
    <w:p w:rsidR="00EB7413" w:rsidRDefault="00B71271" w:rsidP="00A079CF">
      <w:pPr>
        <w:jc w:val="left"/>
        <w:divId w:val="1286931533"/>
        <w:rPr>
          <w:b/>
        </w:rPr>
      </w:pPr>
      <w:hyperlink r:id="rId34" w:history="1">
        <w:r w:rsidR="00EB7413" w:rsidRPr="00752B6F">
          <w:rPr>
            <w:rStyle w:val="Hyperlink"/>
            <w:b/>
          </w:rPr>
          <w:t>http://nycourts.gov/rules/jointappellate/NY-Rules-Prof-Conduct-1200.pdf</w:t>
        </w:r>
      </w:hyperlink>
    </w:p>
    <w:p w:rsidR="00EB7413" w:rsidRDefault="00EB7413" w:rsidP="00A079CF">
      <w:pPr>
        <w:jc w:val="left"/>
        <w:divId w:val="1286931533"/>
        <w:rPr>
          <w:b/>
        </w:rPr>
      </w:pPr>
      <w:r>
        <w:rPr>
          <w:b/>
        </w:rPr>
        <w:tab/>
        <w:t xml:space="preserve">ALSO:  </w:t>
      </w:r>
      <w:hyperlink r:id="rId35" w:history="1">
        <w:r w:rsidRPr="00752B6F">
          <w:rPr>
            <w:rStyle w:val="Hyperlink"/>
            <w:b/>
          </w:rPr>
          <w:t>http://www.dos.ny.gov/info/nycrr.html</w:t>
        </w:r>
      </w:hyperlink>
    </w:p>
    <w:p w:rsidR="0005766F" w:rsidRDefault="0005766F" w:rsidP="00A079CF">
      <w:pPr>
        <w:jc w:val="left"/>
        <w:divId w:val="1286931533"/>
        <w:rPr>
          <w:b/>
        </w:rPr>
      </w:pPr>
      <w:r>
        <w:rPr>
          <w:b/>
        </w:rPr>
        <w:t xml:space="preserve">FIRST DEPT. COMPLAINT FORM:  </w:t>
      </w:r>
      <w:hyperlink r:id="rId36" w:history="1">
        <w:r w:rsidRPr="00752B6F">
          <w:rPr>
            <w:rStyle w:val="Hyperlink"/>
            <w:b/>
          </w:rPr>
          <w:t>http://www.nycourts.gov/courts/ad1/Committees&amp;Programs/DDC/Complaint%20Form.pdf</w:t>
        </w:r>
      </w:hyperlink>
    </w:p>
    <w:p w:rsidR="0005766F" w:rsidRDefault="00DD7C4A" w:rsidP="00A079CF">
      <w:pPr>
        <w:jc w:val="left"/>
        <w:divId w:val="1286931533"/>
        <w:rPr>
          <w:b/>
        </w:rPr>
      </w:pPr>
      <w:r>
        <w:rPr>
          <w:b/>
        </w:rPr>
        <w:t xml:space="preserve">COMPLAINT AGAINST LAWYERS BROCHURE:  </w:t>
      </w:r>
      <w:hyperlink r:id="rId37" w:history="1">
        <w:r w:rsidRPr="007C06DE">
          <w:rPr>
            <w:rStyle w:val="Hyperlink"/>
            <w:b/>
          </w:rPr>
          <w:t>http://www.nycourts.gov/courts/ad1/Committees&amp;Programs/DDC/Complaint%20Brochure.pdf</w:t>
        </w:r>
      </w:hyperlink>
    </w:p>
    <w:p w:rsidR="00DD7C4A" w:rsidRDefault="00CC2A78" w:rsidP="00A079CF">
      <w:pPr>
        <w:jc w:val="left"/>
        <w:divId w:val="1286931533"/>
        <w:rPr>
          <w:b/>
        </w:rPr>
      </w:pPr>
      <w:r>
        <w:rPr>
          <w:b/>
        </w:rPr>
        <w:t xml:space="preserve">2012 COMMITTEE REPORT:  </w:t>
      </w:r>
      <w:hyperlink r:id="rId38" w:history="1">
        <w:r w:rsidRPr="007C06DE">
          <w:rPr>
            <w:rStyle w:val="Hyperlink"/>
            <w:b/>
          </w:rPr>
          <w:t>http://www.nycourts.gov/courts/ad1/Committees&amp;Programs/DDC/AnnualReport2012.pdf</w:t>
        </w:r>
      </w:hyperlink>
    </w:p>
    <w:p w:rsidR="00A079CF" w:rsidRDefault="00A079CF">
      <w:pPr>
        <w:divId w:val="1286931533"/>
        <w:rPr>
          <w:b/>
        </w:rPr>
      </w:pPr>
    </w:p>
    <w:p w:rsidR="000721DD" w:rsidRDefault="000721DD">
      <w:pPr>
        <w:divId w:val="1286931533"/>
        <w:rPr>
          <w:b/>
        </w:rPr>
      </w:pPr>
      <w:r w:rsidRPr="000721DD">
        <w:rPr>
          <w:b/>
        </w:rPr>
        <w:t>APPELLATE DIVISION REGULATIONS RE GRIEVANCE/DISCIPLINARY PROCEEDINGS</w:t>
      </w:r>
    </w:p>
    <w:p w:rsidR="000721DD" w:rsidRPr="000721DD" w:rsidRDefault="000721DD">
      <w:pPr>
        <w:divId w:val="1286931533"/>
        <w:rPr>
          <w:b/>
        </w:rPr>
      </w:pPr>
      <w:r w:rsidRPr="000721DD">
        <w:rPr>
          <w:b/>
          <w:u w:val="single"/>
        </w:rPr>
        <w:t>FIRST DEPARTMENT</w:t>
      </w:r>
      <w:r>
        <w:rPr>
          <w:b/>
        </w:rPr>
        <w:t>:</w:t>
      </w:r>
    </w:p>
    <w:p w:rsidR="008C2DC1" w:rsidRPr="004620DB" w:rsidRDefault="004620DB">
      <w:pPr>
        <w:divId w:val="1286931533"/>
        <w:rPr>
          <w:b/>
        </w:rPr>
      </w:pPr>
      <w:r w:rsidRPr="004620DB">
        <w:rPr>
          <w:rFonts w:ascii="Verdana" w:hAnsi="Verdana"/>
          <w:b/>
          <w:color w:val="3F3F3F"/>
        </w:rPr>
        <w:t>Part 605 Rules and Procedures of the Departmental Disciplinary Committee (Section 605.1 to Section 605.24)</w:t>
      </w:r>
    </w:p>
    <w:p w:rsidR="003734A0" w:rsidRDefault="003A384C">
      <w:pPr>
        <w:divId w:val="1286931533"/>
        <w:rPr>
          <w:sz w:val="24"/>
          <w:szCs w:val="24"/>
        </w:rPr>
      </w:pPr>
      <w:r>
        <w:t>Section 605.1 Title, citation and construction of rules</w:t>
      </w:r>
    </w:p>
    <w:p w:rsidR="000721DD" w:rsidRDefault="003A384C">
      <w:pPr>
        <w:divId w:val="1989549695"/>
      </w:pPr>
      <w:r>
        <w:t>(a) These rules shall be known, and may be cited, as the rules and procedures of the Departmental Disciplinary Committee of the Appellate Division of the Supreme Court of the State of New York, First Judicial Department (hereinafter called the committee).</w:t>
      </w:r>
      <w:r>
        <w:br/>
        <w:t xml:space="preserve">(b) These rules are promulgated for the purpose of assisting the office of chief counsel, the respondent and the committee to develop the facts relating to, and to reach a just and proper determination of, matters brought to the attention of the office of chief counsel or the committee. The committee will not hold action of a referee or a hearing panel invalid by reason of any </w:t>
      </w:r>
      <w:proofErr w:type="spellStart"/>
      <w:r>
        <w:t>nonprejudicial</w:t>
      </w:r>
      <w:proofErr w:type="spellEnd"/>
      <w:r>
        <w:t xml:space="preserve"> irregularity. Any error, defect, irregularity or variance which does not affect substantial rights shall be disregarded.</w:t>
      </w:r>
      <w:r>
        <w:br/>
        <w:t>(c) The use of the term attorney in this Part shall apply to a law firm where a firm is the object of an investigation or prosecution of alleged violation of the Rules of Professional Conduct (Part 1200 of this Title).</w:t>
      </w:r>
      <w:r>
        <w:br/>
        <w:t>22 CRR-NY 605.1</w:t>
      </w:r>
      <w:r>
        <w:br/>
      </w:r>
      <w:r w:rsidR="00555585">
        <w:br/>
        <w:t>* Section 605.2.* Definitions.</w:t>
      </w:r>
      <w:r w:rsidR="00555585">
        <w:br/>
      </w:r>
      <w:r w:rsidR="00555585">
        <w:lastRenderedPageBreak/>
        <w:br/>
        <w:t>(a) Subject to additional definitions contained in subsequent provisions of these rules which are applicable to specific sections, subsections or other provisions of these rules, the following words and phrases when used in these rules, shall have, unless the context clearly indicates otherwise, the meanings given to them in this section</w:t>
      </w:r>
      <w:proofErr w:type="gramStart"/>
      <w:r w:rsidR="00555585">
        <w:t>:</w:t>
      </w:r>
      <w:proofErr w:type="gramEnd"/>
      <w:r w:rsidR="00555585">
        <w:br/>
        <w:t>(1) Admonition. Discipline administered without hearing, by letter issued by the committee chairperson, in those cases in which misconduct in violation of a disciplinary rule is found, but is determined to be of insufficient gravity to warrant prosecution of formal charges.</w:t>
      </w:r>
      <w:r w:rsidR="00555585">
        <w:br/>
        <w:t>(2) Answer. A formal pleading filed by the respondent in answer to a Notice of Charges.</w:t>
      </w:r>
      <w:r w:rsidR="00555585">
        <w:br/>
        <w:t xml:space="preserve">(3) Chief </w:t>
      </w:r>
      <w:proofErr w:type="gramStart"/>
      <w:r w:rsidR="00555585">
        <w:t>counsel</w:t>
      </w:r>
      <w:proofErr w:type="gramEnd"/>
      <w:r w:rsidR="00555585">
        <w:t>. The chief counsel appointed by the court or, in the absence of such chief counsel, the deputy chief counsel in the case of vacancy in office, or disability of such chief counsel, the deputy chief counsel as designated by the court.</w:t>
      </w:r>
      <w:r w:rsidR="00555585">
        <w:br/>
        <w:t>(4) Code of Professional Responsibility (former Code of Professional Responsibility). The former Code of Professional Responsibility as adopted by the New York State Bar Association, effective January 1, 1970, as amended, superseded by the Rules of Professional Conduct on April 1, 2009.</w:t>
      </w:r>
      <w:r w:rsidR="00555585">
        <w:br/>
        <w:t>(</w:t>
      </w:r>
      <w:proofErr w:type="spellStart"/>
      <w:proofErr w:type="gramStart"/>
      <w:r w:rsidR="00555585">
        <w:t>i</w:t>
      </w:r>
      <w:proofErr w:type="spellEnd"/>
      <w:proofErr w:type="gramEnd"/>
      <w:r w:rsidR="00555585">
        <w:t>) Rules of Professional Conduct. The Rules of Professional Conduct set forth in Part 1200 of this Title, effective April 1, 2009, as the same may from time to time be amended.</w:t>
      </w:r>
      <w:r w:rsidR="00555585">
        <w:br/>
        <w:t>(5) Committee chairperson. The chairperson of the committee.</w:t>
      </w:r>
      <w:r w:rsidR="00555585">
        <w:br/>
        <w:t xml:space="preserve">(6) </w:t>
      </w:r>
      <w:r w:rsidR="00555585" w:rsidRPr="00044DC2">
        <w:rPr>
          <w:b/>
        </w:rPr>
        <w:t>Complainant. A person communicating a grievance to the committee or to the office of chief counsel, whether or not set forth in a complaint.</w:t>
      </w:r>
      <w:r w:rsidR="00555585" w:rsidRPr="00044DC2">
        <w:rPr>
          <w:b/>
        </w:rPr>
        <w:br/>
      </w:r>
      <w:r w:rsidR="00555585">
        <w:t>(7) Complaint. A written statement of the nature described in section 605.6 of this Part with respect to a grievance concerning an attorney communicated to the committee or to the office of chief counsel.</w:t>
      </w:r>
      <w:r w:rsidR="00555585">
        <w:br/>
        <w:t>(8) Court. The Appellate Division of the Supreme Court of the State of New York, First Judicial Department.</w:t>
      </w:r>
      <w:r w:rsidR="00555585">
        <w:br/>
        <w:t xml:space="preserve">(9) Deputy </w:t>
      </w:r>
      <w:proofErr w:type="gramStart"/>
      <w:r w:rsidR="00555585">
        <w:t>chief</w:t>
      </w:r>
      <w:proofErr w:type="gramEnd"/>
      <w:r w:rsidR="00555585">
        <w:t xml:space="preserve"> counsel. The deputy chief counsel appointed by the court, or in the absence of such deputy chief counsel, the principal attorney designated by the chief counsel to serve as deputy chief counsel; in the case of vacancy in office, or disability of such deputy chief counsel, the principal attorney as designated by the court.</w:t>
      </w:r>
      <w:r w:rsidR="00555585">
        <w:br/>
        <w:t>(10) Disciplinary rule. Any provision of the rules of the court governing the conduct of attorneys, any provision of the Rules of Professional Conduct (Part 1200 of this Title) with respect to conduct on or after April 1, 2009, any former Disciplinary Rule of the Code of Professional Responsibility with respect to conduct on or before March 31, 2009, and any former canon of the Canons of Professional Ethics as adopted by the New York State Bar Association with respect to conduct on or before March 31, 2009.</w:t>
      </w:r>
      <w:r w:rsidR="00555585">
        <w:br/>
        <w:t>(11) First Department. The first Judicial Department of the State of New York.</w:t>
      </w:r>
      <w:r w:rsidR="00555585">
        <w:br/>
        <w:t>(12) Formal proceedings. Proceedings subject to sections 605.11 through 605.14 of this Part.</w:t>
      </w:r>
      <w:r w:rsidR="00555585">
        <w:br/>
        <w:t>(13) Grievance. An allegation of misconduct.</w:t>
      </w:r>
      <w:r w:rsidR="00555585">
        <w:br/>
        <w:t>(14) Hearing panel. A hearing panel established under section 605.18 of this Part.</w:t>
      </w:r>
      <w:r w:rsidR="00555585">
        <w:br/>
        <w:t>(15) Hearing panel chairperson. The member of the committee designated as chairperson of a hearing panel under section 605.18 of this Part.</w:t>
      </w:r>
      <w:r w:rsidR="00555585">
        <w:br/>
        <w:t>(16) Investigation. Fact gathering under the direction of the office of chief counsel with respect to alleged misconduct.</w:t>
      </w:r>
      <w:r w:rsidR="00555585">
        <w:br/>
        <w:t>(17) Investigator. Any person designated by the office of chief counsel to assist it in the investigation of alleged misconduct.</w:t>
      </w:r>
      <w:r w:rsidR="00555585">
        <w:br/>
        <w:t>(18) Notice of charges. A formal pleading served under section 605.12 of this Part by the office of chief counsel requesting action by the committee.</w:t>
      </w:r>
      <w:r w:rsidR="00555585">
        <w:br/>
        <w:t>(19) Office of chief counsel. The office of chief counsel provided for by section 605.20 of this Part.</w:t>
      </w:r>
      <w:r w:rsidR="00555585">
        <w:br/>
        <w:t>(20) Parties. The office of chief counsel and the respondent.</w:t>
      </w:r>
      <w:r w:rsidR="00555585">
        <w:br/>
        <w:t>(21) Policy committee. The policy committee established under section 605.21 of this Part.</w:t>
      </w:r>
      <w:r w:rsidR="00555585">
        <w:br/>
        <w:t xml:space="preserve">(22) Reprimand. Discipline administered after a hearing, by the committee through the hearing panel </w:t>
      </w:r>
      <w:r w:rsidR="00555585">
        <w:lastRenderedPageBreak/>
        <w:t>chairperson, in those cases in which misconduct in violation of a disciplinary rule is found.</w:t>
      </w:r>
      <w:r w:rsidR="00555585">
        <w:br/>
        <w:t xml:space="preserve">(23) </w:t>
      </w:r>
      <w:r w:rsidR="00555585" w:rsidRPr="00044DC2">
        <w:rPr>
          <w:b/>
        </w:rPr>
        <w:t>Respondent. An attorney or legal consultant described in section 603.1 of this Title who, or a law firm that, has been named in a complaint or notice of charges.</w:t>
      </w:r>
      <w:r w:rsidR="00555585" w:rsidRPr="00044DC2">
        <w:rPr>
          <w:b/>
        </w:rPr>
        <w:br/>
      </w:r>
      <w:r w:rsidR="00555585">
        <w:t>(24) Reviewing member. The member or members of the committee designated under section 605.6(f</w:t>
      </w:r>
      <w:proofErr w:type="gramStart"/>
      <w:r w:rsidR="00555585">
        <w:t>)(</w:t>
      </w:r>
      <w:proofErr w:type="gramEnd"/>
      <w:r w:rsidR="00555585">
        <w:t>2) of this Part to review the disposition of a complaint recommended by the office of chief counsel.</w:t>
      </w:r>
      <w:r w:rsidR="00555585">
        <w:br/>
        <w:t>(25) Rules. The provisions of these rules and procedures.</w:t>
      </w:r>
      <w:r w:rsidR="00555585">
        <w:br/>
        <w:t>(26) Staff counsel. The attorneys (including the chief counsel) constituting the office of chief counsel, and where appropriate the attorney or attorneys of the office of chief counsel, or such special counsel as may be appointed by the committee chairperson with the approval of the policy committee, assigned to a particular investigation or proceeding.</w:t>
      </w:r>
      <w:r w:rsidR="00555585">
        <w:br/>
        <w:t>22 CRR-NY 605.2</w:t>
      </w:r>
      <w:r w:rsidR="00555585">
        <w:br/>
      </w:r>
      <w:r w:rsidR="00D8644C">
        <w:tab/>
      </w:r>
      <w:r w:rsidR="00D8644C">
        <w:tab/>
      </w:r>
      <w:r w:rsidR="00D8644C">
        <w:tab/>
      </w:r>
      <w:r w:rsidR="00D8644C">
        <w:tab/>
      </w:r>
      <w:r w:rsidR="00D8644C">
        <w:tab/>
      </w:r>
      <w:r w:rsidR="00D8644C">
        <w:tab/>
        <w:t>…</w:t>
      </w:r>
    </w:p>
    <w:p w:rsidR="00555585" w:rsidRDefault="00A50816">
      <w:pPr>
        <w:divId w:val="1989549695"/>
      </w:pPr>
      <w:r>
        <w:t>* Section 605.4.* Grounds for discipline.</w:t>
      </w:r>
      <w:r>
        <w:br/>
      </w:r>
      <w:r>
        <w:br/>
        <w:t>Section 90 of the Judiciary Law of the State of New York, the disciplinary rules and decisional law indicate what shall constitute misconduct and shall be grounds for discipline.</w:t>
      </w:r>
      <w:r>
        <w:br/>
        <w:t>22 CRR-NY 605.4</w:t>
      </w:r>
      <w:r>
        <w:br/>
      </w:r>
    </w:p>
    <w:p w:rsidR="00A50816" w:rsidRDefault="00A50816">
      <w:pPr>
        <w:divId w:val="1989549695"/>
      </w:pPr>
      <w:r>
        <w:t>* Section 605.5.* Types of discipline; subsequent consideration of disciplinary action.</w:t>
      </w:r>
      <w:r>
        <w:br/>
      </w:r>
      <w:r>
        <w:br/>
        <w:t>(a) Misconduct under section 90 of the Judiciary Law of the State of New York, the disciplinary rules or decisional law shall be grounds for any of the following</w:t>
      </w:r>
      <w:proofErr w:type="gramStart"/>
      <w:r>
        <w:t>:</w:t>
      </w:r>
      <w:proofErr w:type="gramEnd"/>
      <w:r>
        <w:br/>
        <w:t>(1) disbarment - by the court;</w:t>
      </w:r>
      <w:r>
        <w:br/>
        <w:t>(2) suspension - by the court;</w:t>
      </w:r>
      <w:r>
        <w:br/>
        <w:t>(3) censure - by the court;</w:t>
      </w:r>
      <w:r>
        <w:br/>
        <w:t>(4) reprimand - by the committee after hearing, with or without referral to the court for further action; or</w:t>
      </w:r>
      <w:r>
        <w:br/>
        <w:t>(5) admonition - by the committee without hearing.</w:t>
      </w:r>
      <w:r>
        <w:br/>
        <w:t xml:space="preserve">(b) The fact that an attorney has been issued an admonition (which has not yet been vacated), or that </w:t>
      </w:r>
      <w:proofErr w:type="spellStart"/>
      <w:r>
        <w:t>a</w:t>
      </w:r>
      <w:proofErr w:type="spellEnd"/>
      <w:r>
        <w:t xml:space="preserve"> attorney has been the subject of a reprimand (with or without referral to the court), or that an attorney has been the subject of disciplinary action by the court, may (together with the basis thereof) be considered in determining whether to impose discipline, and the extent of discipline to be imposed, in the event other charges of misconduct are brought against the attorney subsequently.</w:t>
      </w:r>
      <w:r>
        <w:br/>
        <w:t>22 CRR-NY 605.5</w:t>
      </w:r>
    </w:p>
    <w:p w:rsidR="00A50816" w:rsidRDefault="0079340E">
      <w:pPr>
        <w:divId w:val="1989549695"/>
      </w:pPr>
      <w:r>
        <w:t>* Section 605.6.* Investigations and informal proceedings.</w:t>
      </w:r>
      <w:r>
        <w:br/>
      </w:r>
      <w:r>
        <w:br/>
        <w:t>(a) Initiation of investigations. The office of chief counsel shall, except as otherwise provided by subdivision (g) of this section, undertake and complete an investigation of all matters involving alleged misconduct of attorneys within the jurisdiction of the committee called to its attention by a complaint filed pursuant to subdivision (b) of this section, by the court, or by the committee by written order, and may, on its own initiative, undertake and complete an investigation of any other matter within the jurisdiction of the committee otherwise coming to the attention of such office. The office of chief counsel shall use such investigators as are deemed appropriate by the chief counsel.</w:t>
      </w:r>
      <w:r>
        <w:br/>
        <w:t xml:space="preserve">(b) Contents of complaint. </w:t>
      </w:r>
      <w:r>
        <w:br/>
        <w:t xml:space="preserve">(1) General rule. Each complaint relating to alleged misconduct of an attorney shall be in writing and subscribed by the complainant and shall contain a concise statement of the facts upon which the complaint is based. Verification of the complaint shall not be required. If necessary the office of chief counsel will assist the complainant in reducing the grievance to writing. The complaint shall be deemed filed when </w:t>
      </w:r>
      <w:r>
        <w:lastRenderedPageBreak/>
        <w:t>received by the office of chief counsel.</w:t>
      </w:r>
      <w:r>
        <w:br/>
        <w:t>(2) Other situations. In the case of an allegation of misconduct originating in the court or the committee, or upon the initiative of the office of chief counsel, the writing reflecting the allegation shall be treated as a complaint.</w:t>
      </w:r>
      <w:r>
        <w:br/>
        <w:t xml:space="preserve">(c) </w:t>
      </w:r>
      <w:r w:rsidRPr="00044DC2">
        <w:rPr>
          <w:b/>
        </w:rPr>
        <w:t>Investigation. The staff of the office of chief counsel shall make such investigation of each complaint as may be appropriate.</w:t>
      </w:r>
      <w:r>
        <w:br/>
        <w:t xml:space="preserve">(d) Notification to respondent of complaint. </w:t>
      </w:r>
      <w:r>
        <w:br/>
        <w:t>(1) General rule. No discipline shall be recommended by the office of chief counsel until the respondent shall have been afforded the opportunity to state the respondent's position with respect to the allegations.</w:t>
      </w:r>
      <w:r>
        <w:br/>
        <w:t>(2) Transmission of notice. Except where it appears that there is no basis for proceeding further, the office of chief counsel shall promptly prepare and forward to the respondent a request for a statement in response to the complaint, advising the respondent of</w:t>
      </w:r>
      <w:proofErr w:type="gramStart"/>
      <w:r>
        <w:t>:</w:t>
      </w:r>
      <w:proofErr w:type="gramEnd"/>
      <w:r>
        <w:br/>
        <w:t>(</w:t>
      </w:r>
      <w:proofErr w:type="spellStart"/>
      <w:r>
        <w:t>i</w:t>
      </w:r>
      <w:proofErr w:type="spellEnd"/>
      <w:r>
        <w:t>) the nature of the grievance and the facts alleged in connection therewith; and</w:t>
      </w:r>
      <w:r>
        <w:br/>
        <w:t>(ii) the respondent's right to state the respondent's position with respect to the allegations.</w:t>
      </w:r>
      <w:r>
        <w:br/>
        <w:t>Unless a shorter time is fixed by the committee chairperson and specified in such notice, the respondent shall have 20 days from the date of such notice within which to file such a response in the office of chief counsel.</w:t>
      </w:r>
      <w:r>
        <w:br/>
      </w:r>
      <w:r w:rsidRPr="00044DC2">
        <w:rPr>
          <w:b/>
        </w:rPr>
        <w:t>(e) Recommendation of the office of chief counsel. Following completion of any investigation of the complaint (including consideration of any statement filed by the respondent pursuant to subdivision [d] of this section), the office of chief counsel shall recommend one of the following dispositions:</w:t>
      </w:r>
      <w:r w:rsidRPr="00044DC2">
        <w:rPr>
          <w:b/>
        </w:rPr>
        <w:br/>
      </w:r>
      <w:r>
        <w:t>(1) referral to another body on account of lack of territorial jurisdiction;</w:t>
      </w:r>
      <w:r>
        <w:br/>
      </w:r>
      <w:r w:rsidRPr="00044DC2">
        <w:rPr>
          <w:b/>
        </w:rPr>
        <w:t>(2) dismissal for any reason (with an indication of the reason therefor),</w:t>
      </w:r>
      <w:r>
        <w:t xml:space="preserve"> and referral to another body if appropriate;</w:t>
      </w:r>
      <w:r>
        <w:br/>
        <w:t>(3) admonition; or</w:t>
      </w:r>
      <w:r>
        <w:br/>
        <w:t>(4) formal proceedings before a hearing panel.</w:t>
      </w:r>
      <w:r>
        <w:br/>
      </w:r>
      <w:r w:rsidRPr="00436188">
        <w:rPr>
          <w:b/>
        </w:rPr>
        <w:t>(f) Action following recommendation</w:t>
      </w:r>
      <w:r>
        <w:t xml:space="preserve">. </w:t>
      </w:r>
      <w:r>
        <w:br/>
      </w:r>
      <w:r w:rsidRPr="00436188">
        <w:rPr>
          <w:b/>
        </w:rPr>
        <w:t>(1) No jurisdiction.</w:t>
      </w:r>
      <w:r>
        <w:t xml:space="preserve"> If the office of chief counsel determines that the complaint should be referred under paragraph (e</w:t>
      </w:r>
      <w:proofErr w:type="gramStart"/>
      <w:r>
        <w:t>)(</w:t>
      </w:r>
      <w:proofErr w:type="gramEnd"/>
      <w:r>
        <w:t>1) of this section, it shall notify the complainant and the respondent (if previously notified of the complaint) of such disposition in writing and close the file on the matter. Whenever possible in cases of lack of jurisdiction, the office of chief counsel shall bring the matter to the attention of the authorities of the appropriate jurisdiction, or to any other duly constituted body which may be able to provide a forum for the consideration of the grievances, and shall advise the complainant of such referral.</w:t>
      </w:r>
      <w:r>
        <w:br/>
      </w:r>
      <w:r w:rsidRPr="00436188">
        <w:rPr>
          <w:b/>
        </w:rPr>
        <w:t>(2) Other cases.</w:t>
      </w:r>
      <w:r>
        <w:t xml:space="preserve"> </w:t>
      </w:r>
      <w:r w:rsidRPr="00436188">
        <w:rPr>
          <w:b/>
        </w:rPr>
        <w:t>In the case of recommendations under paragraph (e</w:t>
      </w:r>
      <w:proofErr w:type="gramStart"/>
      <w:r w:rsidRPr="00436188">
        <w:rPr>
          <w:b/>
        </w:rPr>
        <w:t>)(</w:t>
      </w:r>
      <w:proofErr w:type="gramEnd"/>
      <w:r w:rsidRPr="00436188">
        <w:rPr>
          <w:b/>
        </w:rPr>
        <w:t>2) of this section, the committee chairperson shall designate a lawyer member of the committee to review the recommendations.</w:t>
      </w:r>
      <w:r>
        <w:t xml:space="preserve"> In the case of recommendations under paragraph (e</w:t>
      </w:r>
      <w:proofErr w:type="gramStart"/>
      <w:r>
        <w:t>)(</w:t>
      </w:r>
      <w:proofErr w:type="gramEnd"/>
      <w:r>
        <w:t>3) of this section, the committee chairperson (or a member of the committee designated by the committee chairperson) and at least one other member of the committee shall review the recommendations. In the case of recommendations under paragraph (e</w:t>
      </w:r>
      <w:proofErr w:type="gramStart"/>
      <w:r>
        <w:t>)(</w:t>
      </w:r>
      <w:proofErr w:type="gramEnd"/>
      <w:r>
        <w:t>4) of this section, or under section 605.15(e)(2) of this Part, the committee chairperson shall designate at least two members of the policy committee, at least one of whom is a lawyer, to review the recommendations.</w:t>
      </w:r>
      <w:r>
        <w:br/>
        <w:t>(g) Preliminary screening of complaints. Any complaint received by the office of chief counsel against a member of the committee or staff counsel involving alleged misconduct shall be transmitted forthwith to the committee chairperson, who shall assign it either to the office of chief counsel or to special counsel who shall (1) conduct or direct the appropriate investigation, and (2) give a written recommendation as to the disposition of the complaint to the committee chairperson, who shall determine the appropriate disposition of the complaint. Any such complaint which relates to the committee chairperson shall, in the first instance, be transmitted to a hearing panel chairperson, who shall conduct the appropriate investigation and determine the appropriate disposition of the complaint.</w:t>
      </w:r>
      <w:r>
        <w:br/>
        <w:t>22 CRR-NY 605.6</w:t>
      </w:r>
      <w:r>
        <w:br/>
      </w:r>
    </w:p>
    <w:p w:rsidR="0079340E" w:rsidRDefault="00906CF4">
      <w:pPr>
        <w:divId w:val="1989549695"/>
      </w:pPr>
      <w:r>
        <w:lastRenderedPageBreak/>
        <w:t>* Section 605.7.* Review of recommended disposition of complaint.</w:t>
      </w:r>
      <w:r>
        <w:br/>
      </w:r>
      <w:r>
        <w:br/>
        <w:t>(a) Transmission to reviewing member. In the case of recommendations under section 605.6(e</w:t>
      </w:r>
      <w:proofErr w:type="gramStart"/>
      <w:r>
        <w:t>)(</w:t>
      </w:r>
      <w:proofErr w:type="gramEnd"/>
      <w:r>
        <w:t>3) of this Part, the chief counsel shall forward the file (including the proposed disposition letter) to the reviewing member designated under section 605.6(f)(2) of this Part for action. In the case of recommendations under section 605.6(e)(4) of this Part, the chief counsel shall forward the file, the proposed charges, and a memo summarizing the evidence adduced in support of the charges to the reviewing policy member designated under section 605.6(f)(2) of this Part for action. In the case of recommendations to file a motion to disaffirm under section 605.15(e)(2) of this Part, the chief counsel shall forward the hearing panel's report, the proposed motion, and memo of law or other memo summarizing the reasons for the motion, to the reviewing member designated under section 605.6(f)(2) of this Part for action.</w:t>
      </w:r>
      <w:r>
        <w:br/>
        <w:t xml:space="preserve">(b) Action by reviewing member. </w:t>
      </w:r>
      <w:r>
        <w:br/>
        <w:t>(1) General rule. The reviewing member may approve or modify the recommendation of the office of chief counsel concerning the disposition of a complaint.</w:t>
      </w:r>
      <w:r>
        <w:br/>
        <w:t>(2) Modification. If the reviewing member determines to modify the recommendation of the office of chief counsel, the reviewing member shall set forth such determination in writing together with a brief statement of the reason therefor. Such determination shall be one of the following</w:t>
      </w:r>
      <w:proofErr w:type="gramStart"/>
      <w:r>
        <w:t>:</w:t>
      </w:r>
      <w:proofErr w:type="gramEnd"/>
      <w:r>
        <w:br/>
        <w:t>(</w:t>
      </w:r>
      <w:proofErr w:type="spellStart"/>
      <w:r>
        <w:t>i</w:t>
      </w:r>
      <w:proofErr w:type="spellEnd"/>
      <w:r>
        <w:t>) dismissal of the complaint;</w:t>
      </w:r>
      <w:r>
        <w:br/>
        <w:t>(ii) further investigation;</w:t>
      </w:r>
      <w:r>
        <w:br/>
        <w:t>(iii) admonition; or</w:t>
      </w:r>
      <w:r>
        <w:br/>
        <w:t>(iv) formal proceedings before a hearing panel.</w:t>
      </w:r>
      <w:r>
        <w:br/>
        <w:t>(3) Return of file. Upon making such determination, the reviewing member shall return the file to the office of chief counsel.</w:t>
      </w:r>
      <w:r>
        <w:br/>
      </w:r>
      <w:r w:rsidRPr="00436188">
        <w:rPr>
          <w:b/>
        </w:rPr>
        <w:t>(c) Reconsideration. Upon notification of the dismissal of a complaint pursuant to section 605.6 of this Part, the complainant may submit a written application for reconsideration that shall be filed with the office of the chief counsel within 30 days of the date of the notification. The committee chairperson shall designate to examine a request for reconsideration a member of the committee other than the member who originally reviewed the recommendation of the office of the chief counsel.</w:t>
      </w:r>
      <w:r w:rsidRPr="00436188">
        <w:rPr>
          <w:b/>
        </w:rPr>
        <w:br/>
      </w:r>
      <w:r>
        <w:t>22 CRR-NY 605.7</w:t>
      </w:r>
      <w:r>
        <w:br/>
      </w:r>
    </w:p>
    <w:p w:rsidR="00906CF4" w:rsidRDefault="00C24E0A">
      <w:pPr>
        <w:divId w:val="1989549695"/>
      </w:pPr>
      <w:r>
        <w:t xml:space="preserve">* </w:t>
      </w:r>
      <w:r w:rsidRPr="003949E6">
        <w:rPr>
          <w:b/>
        </w:rPr>
        <w:t>Section 605.8.* Final disposition without formal proceedings</w:t>
      </w:r>
      <w:r>
        <w:t>.</w:t>
      </w:r>
      <w:r>
        <w:br/>
      </w:r>
      <w:r>
        <w:br/>
        <w:t xml:space="preserve">(a) </w:t>
      </w:r>
      <w:r w:rsidRPr="003949E6">
        <w:rPr>
          <w:b/>
        </w:rPr>
        <w:t>Notification to respondent of disposition of complaint</w:t>
      </w:r>
      <w:r>
        <w:t>. Upon the approval of the recommendation of the office of chief counsel by the reviewing member, the acceptance of the reviewing member's modification by the office of chief counsel, or the determination of the appropriate disposition by the committee chairperson, then, unless the disposition involves the institution of formal proceedings, as appropriate:</w:t>
      </w:r>
      <w:r>
        <w:br/>
        <w:t>(1</w:t>
      </w:r>
      <w:r w:rsidRPr="003949E6">
        <w:rPr>
          <w:b/>
        </w:rPr>
        <w:t>) the office of chief counsel by means of written notice shall notify the respondent of the dismissal of the complaint</w:t>
      </w:r>
      <w:r>
        <w:t>; or</w:t>
      </w:r>
      <w:r>
        <w:br/>
        <w:t>(2) the committee chairperson shall transmit to the respondent an admonition (which shall bear the designation "ADMONITION").</w:t>
      </w:r>
      <w:r>
        <w:br/>
        <w:t xml:space="preserve">(b) Admonitions. </w:t>
      </w:r>
      <w:r>
        <w:br/>
        <w:t>(1) General rule. A written record shall be made of the fact of and basis for admonitions.</w:t>
      </w:r>
      <w:r>
        <w:br/>
        <w:t>(2) Notice of right to formal proceedings. In the admonition, the respondent shall be advised of:</w:t>
      </w:r>
      <w:r>
        <w:br/>
        <w:t>(</w:t>
      </w:r>
      <w:proofErr w:type="spellStart"/>
      <w:r>
        <w:t>i</w:t>
      </w:r>
      <w:proofErr w:type="spellEnd"/>
      <w:r>
        <w:t>) the respondent's right under subdivision (c) of this section; and</w:t>
      </w:r>
      <w:r>
        <w:br/>
        <w:t>(ii) the availability of such records for consideration in determining whether to impose discipline, and the extent of discipline to be imposed, in the event other charges of misconduct are brought against the respondent subsequently.</w:t>
      </w:r>
      <w:r>
        <w:br/>
      </w:r>
      <w:r w:rsidRPr="003949E6">
        <w:rPr>
          <w:b/>
        </w:rPr>
        <w:lastRenderedPageBreak/>
        <w:t>(c) Action available to respondent.</w:t>
      </w:r>
      <w:r>
        <w:t xml:space="preserve"> </w:t>
      </w:r>
      <w:r>
        <w:br/>
        <w:t>(1) General rule. A respondent shall not be entitled to appeal an admonition, but the respondent may submit a written application for reconsideration which shall be disposed of in accordance with paragraph (3) of this subdivision; or, in the alternative, respondent may demand as of right that formal proceedings be instituted before a referee, in accordance with paragraph (2) of this subdivision.</w:t>
      </w:r>
      <w:r>
        <w:br/>
        <w:t>(2) Formal proceedings. A demand under paragraph (1) of this subdivision that formal proceedings be instituted shall be in writing and shall be filed in the office of chief counsel within 30 days after the date on which the admonition is sent to the respondent. In the event of such demand, the admonition shall be vacated and the referee shall not be bound by its terms, but may take any appropriate action authorized by the rules of the committee or the rules of the Appellate Division, First Department, including a reprimand or referral to the court.</w:t>
      </w:r>
      <w:r>
        <w:br/>
        <w:t>(3) Application for reconsideration. An application under paragraph (1) of this subdivision for reconsideration shall be in writing and shall be filed in the office of chief counsel within 30 days after the date on which the admonition is sent to the respondent. As soon as practicable after the receipt of an application, the office of chief counsel shall transmit the application and the file relating to the matter to a member of the Departmental Disciplinary Committee (who shall not be a reviewing member designated with respect to such matter under section 605.6[f</w:t>
      </w:r>
      <w:proofErr w:type="gramStart"/>
      <w:r>
        <w:t>][</w:t>
      </w:r>
      <w:proofErr w:type="gramEnd"/>
      <w:r>
        <w:t>2] of this Part) designated to review the matter by the committee chairperson (or, upon general or limited written direction of the committee chairperson, by the chief counsel). The member so designated shall either confirm or vacate the admonition or otherwise determine to modify the admonition under section 605.7(b</w:t>
      </w:r>
      <w:proofErr w:type="gramStart"/>
      <w:r>
        <w:t>)(</w:t>
      </w:r>
      <w:proofErr w:type="gramEnd"/>
      <w:r>
        <w:t>2) of this Part.</w:t>
      </w:r>
      <w:r>
        <w:br/>
      </w:r>
      <w:r w:rsidRPr="003949E6">
        <w:rPr>
          <w:b/>
        </w:rPr>
        <w:t xml:space="preserve">(d) Notification to complainant of disposition of complaint. The office of chief counsel, by means of written notice, shall notify the complainant of the dismissal of a complaint, or of the issuance of an admonition. </w:t>
      </w:r>
      <w:r w:rsidRPr="003949E6">
        <w:rPr>
          <w:b/>
          <w:u w:val="single"/>
        </w:rPr>
        <w:t>If the complaint has been dismissed pursuant to section 605.6(e)(2) of this Part, the notice shall state that the complainant may seek reconsideration of the dismissal by submitting to the office of the chief counsel a written request within 30 days of the date of the notice</w:t>
      </w:r>
      <w:r w:rsidRPr="003949E6">
        <w:rPr>
          <w:b/>
        </w:rPr>
        <w:t>.</w:t>
      </w:r>
      <w:r w:rsidRPr="003949E6">
        <w:rPr>
          <w:b/>
        </w:rPr>
        <w:br/>
      </w:r>
      <w:r>
        <w:t>22 CRR-NY 605.8</w:t>
      </w:r>
      <w:r>
        <w:br/>
      </w:r>
    </w:p>
    <w:p w:rsidR="0056403E" w:rsidRDefault="0034037B">
      <w:pPr>
        <w:divId w:val="1989549695"/>
      </w:pPr>
      <w:r w:rsidRPr="0034037B">
        <w:rPr>
          <w:b/>
        </w:rPr>
        <w:t>* Section 605.9.* Abatement of investigation.</w:t>
      </w:r>
      <w:r>
        <w:br/>
      </w:r>
      <w:r>
        <w:br/>
        <w:t xml:space="preserve">(a) Refusal of complainant or respondent to proceed, etc. </w:t>
      </w:r>
      <w:proofErr w:type="gramStart"/>
      <w:r>
        <w:t>Neither unwillingness or</w:t>
      </w:r>
      <w:proofErr w:type="gramEnd"/>
      <w:r>
        <w:t xml:space="preserve"> neglect of the complainant to prosecute a charge, nor settlement, compromise or restitution, nor the failure of the respondent to cooperate, shall, in itself, justify abatement of an investigation into the conduct of an attorney or the deferral or termination of proceedings under these rules.</w:t>
      </w:r>
      <w:r>
        <w:br/>
      </w:r>
      <w:r w:rsidRPr="0034037B">
        <w:rPr>
          <w:b/>
        </w:rPr>
        <w:t xml:space="preserve">(b) </w:t>
      </w:r>
      <w:r w:rsidRPr="003949E6">
        <w:rPr>
          <w:b/>
          <w:u w:val="single"/>
        </w:rPr>
        <w:t>Matters involving related pending civil litigation or criminal matters</w:t>
      </w:r>
      <w:r w:rsidRPr="0034037B">
        <w:rPr>
          <w:b/>
        </w:rPr>
        <w:t xml:space="preserve">. </w:t>
      </w:r>
      <w:r w:rsidRPr="0034037B">
        <w:rPr>
          <w:b/>
        </w:rPr>
        <w:br/>
        <w:t xml:space="preserve">(1) General rule. The processing of complaints involving material allegations which are substantially similar to the material allegations of pending criminal or civil litigation </w:t>
      </w:r>
      <w:r w:rsidRPr="003949E6">
        <w:rPr>
          <w:b/>
          <w:u w:val="single"/>
        </w:rPr>
        <w:t>need not be deferred pending determination of such litigation.</w:t>
      </w:r>
      <w:r w:rsidRPr="0034037B">
        <w:rPr>
          <w:b/>
        </w:rPr>
        <w:br/>
        <w:t xml:space="preserve">(2) </w:t>
      </w:r>
      <w:r w:rsidRPr="003949E6">
        <w:rPr>
          <w:b/>
          <w:u w:val="single"/>
        </w:rPr>
        <w:t>Effect of determination</w:t>
      </w:r>
      <w:r w:rsidRPr="0034037B">
        <w:rPr>
          <w:b/>
        </w:rPr>
        <w:t xml:space="preserve">. The acquittal of a respondent on criminal charges or a verdict or judgment in the respondent's favor in a civil litigation involving substantially similar material allegations </w:t>
      </w:r>
      <w:r w:rsidRPr="003949E6">
        <w:rPr>
          <w:b/>
          <w:u w:val="single"/>
        </w:rPr>
        <w:t>shall not, in itself, justify termination of a disciplinary investigation predicated upon the same material allegations</w:t>
      </w:r>
      <w:r w:rsidRPr="0034037B">
        <w:rPr>
          <w:b/>
        </w:rPr>
        <w:t>.</w:t>
      </w:r>
      <w:r>
        <w:br/>
        <w:t>22 CRR-NY 605.9</w:t>
      </w:r>
      <w:r>
        <w:br/>
      </w:r>
      <w:r w:rsidR="00D8644C">
        <w:tab/>
      </w:r>
      <w:r w:rsidR="00D8644C">
        <w:tab/>
      </w:r>
      <w:r w:rsidR="00D8644C">
        <w:tab/>
      </w:r>
      <w:r w:rsidR="00D8644C">
        <w:tab/>
      </w:r>
    </w:p>
    <w:p w:rsidR="0056403E" w:rsidRDefault="0056403E">
      <w:pPr>
        <w:divId w:val="1989549695"/>
      </w:pPr>
    </w:p>
    <w:p w:rsidR="0056403E" w:rsidRDefault="0056403E">
      <w:pPr>
        <w:divId w:val="1989549695"/>
      </w:pPr>
    </w:p>
    <w:p w:rsidR="0034037B" w:rsidRDefault="00D8644C">
      <w:pPr>
        <w:divId w:val="1989549695"/>
      </w:pPr>
      <w:r>
        <w:tab/>
      </w:r>
      <w:r>
        <w:tab/>
        <w:t>…</w:t>
      </w:r>
    </w:p>
    <w:p w:rsidR="00E15985" w:rsidRDefault="00E15985" w:rsidP="00E15985">
      <w:pPr>
        <w:divId w:val="1989549695"/>
        <w:rPr>
          <w:b/>
        </w:rPr>
      </w:pPr>
      <w:r>
        <w:rPr>
          <w:b/>
          <w:u w:val="single"/>
        </w:rPr>
        <w:lastRenderedPageBreak/>
        <w:t>SECOND</w:t>
      </w:r>
      <w:r w:rsidRPr="000721DD">
        <w:rPr>
          <w:b/>
          <w:u w:val="single"/>
        </w:rPr>
        <w:t xml:space="preserve"> DEPARTMENT</w:t>
      </w:r>
      <w:r>
        <w:rPr>
          <w:b/>
        </w:rPr>
        <w:t>:</w:t>
      </w:r>
    </w:p>
    <w:p w:rsidR="0056403E" w:rsidRPr="0005766F" w:rsidRDefault="0056403E" w:rsidP="0056403E">
      <w:pPr>
        <w:jc w:val="left"/>
        <w:divId w:val="1989549695"/>
        <w:rPr>
          <w:b/>
          <w:u w:val="single"/>
        </w:rPr>
      </w:pPr>
      <w:r>
        <w:rPr>
          <w:b/>
          <w:highlight w:val="yellow"/>
          <w:u w:val="single"/>
        </w:rPr>
        <w:t xml:space="preserve">SECOND </w:t>
      </w:r>
      <w:r w:rsidRPr="0005766F">
        <w:rPr>
          <w:b/>
          <w:highlight w:val="yellow"/>
          <w:u w:val="single"/>
        </w:rPr>
        <w:t>DEPT. “</w:t>
      </w:r>
      <w:r w:rsidR="00947F71">
        <w:rPr>
          <w:b/>
          <w:highlight w:val="yellow"/>
          <w:u w:val="single"/>
        </w:rPr>
        <w:t>ATTORNEY MATTERS</w:t>
      </w:r>
      <w:r w:rsidRPr="0005766F">
        <w:rPr>
          <w:b/>
          <w:highlight w:val="yellow"/>
          <w:u w:val="single"/>
        </w:rPr>
        <w:t>” home page:</w:t>
      </w:r>
    </w:p>
    <w:p w:rsidR="0056403E" w:rsidRDefault="00200AE3" w:rsidP="00E15985">
      <w:pPr>
        <w:divId w:val="1989549695"/>
        <w:rPr>
          <w:b/>
        </w:rPr>
      </w:pPr>
      <w:hyperlink r:id="rId39" w:history="1">
        <w:r w:rsidRPr="007C06DE">
          <w:rPr>
            <w:rStyle w:val="Hyperlink"/>
            <w:b/>
          </w:rPr>
          <w:t>http://www.nycourts.gov/courts/ad2/attorneymatters_ComplaintAboutaLawyer.shtml</w:t>
        </w:r>
      </w:hyperlink>
    </w:p>
    <w:tbl>
      <w:tblPr>
        <w:tblW w:w="6750" w:type="dxa"/>
        <w:jc w:val="center"/>
        <w:tblCellSpacing w:w="0" w:type="dxa"/>
        <w:tblCellMar>
          <w:top w:w="150" w:type="dxa"/>
          <w:left w:w="150" w:type="dxa"/>
          <w:bottom w:w="150" w:type="dxa"/>
          <w:right w:w="150" w:type="dxa"/>
        </w:tblCellMar>
        <w:tblLook w:val="04A0" w:firstRow="1" w:lastRow="0" w:firstColumn="1" w:lastColumn="0" w:noHBand="0" w:noVBand="1"/>
        <w:tblDescription w:val=" "/>
      </w:tblPr>
      <w:tblGrid>
        <w:gridCol w:w="3375"/>
        <w:gridCol w:w="3375"/>
      </w:tblGrid>
      <w:tr w:rsidR="00200AE3" w:rsidTr="00200AE3">
        <w:trPr>
          <w:divId w:val="1989549695"/>
          <w:tblCellSpacing w:w="0" w:type="dxa"/>
          <w:jc w:val="center"/>
        </w:trPr>
        <w:tc>
          <w:tcPr>
            <w:tcW w:w="0" w:type="auto"/>
            <w:gridSpan w:val="2"/>
            <w:vAlign w:val="center"/>
            <w:hideMark/>
          </w:tcPr>
          <w:p w:rsidR="00200AE3" w:rsidRDefault="00200AE3">
            <w:pPr>
              <w:spacing w:after="0"/>
              <w:jc w:val="center"/>
              <w:rPr>
                <w:rFonts w:ascii="Verdana" w:hAnsi="Verdana"/>
                <w:sz w:val="20"/>
                <w:szCs w:val="20"/>
              </w:rPr>
            </w:pPr>
            <w:r>
              <w:rPr>
                <w:rFonts w:ascii="Verdana" w:hAnsi="Verdana"/>
                <w:noProof/>
                <w:color w:val="000099"/>
                <w:sz w:val="20"/>
                <w:szCs w:val="20"/>
              </w:rPr>
              <w:drawing>
                <wp:inline distT="0" distB="0" distL="0" distR="0">
                  <wp:extent cx="2905125" cy="666750"/>
                  <wp:effectExtent l="0" t="0" r="9525" b="0"/>
                  <wp:docPr id="10" name="Picture 10" descr="Appellate Division - Second Department">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ppellate Division - Second Department">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05125" cy="666750"/>
                          </a:xfrm>
                          <a:prstGeom prst="rect">
                            <a:avLst/>
                          </a:prstGeom>
                          <a:noFill/>
                          <a:ln>
                            <a:noFill/>
                          </a:ln>
                        </pic:spPr>
                      </pic:pic>
                    </a:graphicData>
                  </a:graphic>
                </wp:inline>
              </w:drawing>
            </w:r>
          </w:p>
        </w:tc>
      </w:tr>
      <w:tr w:rsidR="00200AE3" w:rsidTr="00200AE3">
        <w:trPr>
          <w:divId w:val="1989549695"/>
          <w:tblCellSpacing w:w="0" w:type="dxa"/>
          <w:jc w:val="center"/>
        </w:trPr>
        <w:tc>
          <w:tcPr>
            <w:tcW w:w="0" w:type="auto"/>
            <w:gridSpan w:val="2"/>
            <w:vAlign w:val="center"/>
            <w:hideMark/>
          </w:tcPr>
          <w:p w:rsidR="00200AE3" w:rsidRDefault="00200AE3">
            <w:pPr>
              <w:jc w:val="left"/>
              <w:rPr>
                <w:rFonts w:ascii="Verdana" w:hAnsi="Verdana"/>
                <w:sz w:val="20"/>
                <w:szCs w:val="20"/>
              </w:rPr>
            </w:pPr>
            <w:r>
              <w:rPr>
                <w:rStyle w:val="largefontb1"/>
                <w:rFonts w:ascii="Verdana" w:hAnsi="Verdana"/>
              </w:rPr>
              <w:t xml:space="preserve">Attorney Matters </w:t>
            </w:r>
          </w:p>
        </w:tc>
      </w:tr>
      <w:tr w:rsidR="00200AE3" w:rsidTr="00200AE3">
        <w:trPr>
          <w:divId w:val="1989549695"/>
          <w:tblCellSpacing w:w="0" w:type="dxa"/>
          <w:jc w:val="center"/>
        </w:trPr>
        <w:tc>
          <w:tcPr>
            <w:tcW w:w="0" w:type="auto"/>
            <w:gridSpan w:val="2"/>
            <w:vAlign w:val="center"/>
            <w:hideMark/>
          </w:tcPr>
          <w:p w:rsidR="00200AE3" w:rsidRDefault="00200AE3">
            <w:pPr>
              <w:rPr>
                <w:rFonts w:ascii="Verdana" w:hAnsi="Verdana"/>
                <w:sz w:val="20"/>
                <w:szCs w:val="20"/>
              </w:rPr>
            </w:pPr>
            <w:r>
              <w:rPr>
                <w:rStyle w:val="Strong"/>
                <w:rFonts w:ascii="Verdana" w:hAnsi="Verdana"/>
                <w:sz w:val="20"/>
                <w:szCs w:val="20"/>
              </w:rPr>
              <w:t>How to Make a Complaint About a Lawyer</w:t>
            </w:r>
          </w:p>
        </w:tc>
      </w:tr>
      <w:tr w:rsidR="00200AE3" w:rsidTr="00200AE3">
        <w:trPr>
          <w:divId w:val="1989549695"/>
          <w:tblCellSpacing w:w="0" w:type="dxa"/>
          <w:jc w:val="center"/>
        </w:trPr>
        <w:tc>
          <w:tcPr>
            <w:tcW w:w="2500" w:type="pct"/>
            <w:hideMark/>
          </w:tcPr>
          <w:p w:rsidR="00200AE3" w:rsidRDefault="00200AE3">
            <w:pPr>
              <w:pStyle w:val="smallfont"/>
            </w:pPr>
            <w:hyperlink r:id="rId42" w:anchor="_Introduction" w:history="1">
              <w:r>
                <w:rPr>
                  <w:rStyle w:val="Hyperlink"/>
                </w:rPr>
                <w:t>Introduction</w:t>
              </w:r>
            </w:hyperlink>
          </w:p>
          <w:p w:rsidR="00200AE3" w:rsidRDefault="00200AE3">
            <w:pPr>
              <w:pStyle w:val="smallfont"/>
            </w:pPr>
            <w:hyperlink r:id="rId43" w:anchor="_Regulation_of_the" w:history="1">
              <w:r>
                <w:rPr>
                  <w:rStyle w:val="Hyperlink"/>
                </w:rPr>
                <w:t>Regulation of the Legal Profession</w:t>
              </w:r>
            </w:hyperlink>
          </w:p>
          <w:p w:rsidR="00200AE3" w:rsidRDefault="00200AE3">
            <w:pPr>
              <w:pStyle w:val="smallfont"/>
            </w:pPr>
            <w:hyperlink r:id="rId44" w:anchor="_The_Code_of" w:history="1">
              <w:r>
                <w:rPr>
                  <w:rStyle w:val="Hyperlink"/>
                </w:rPr>
                <w:t>Rules of Professional Conduct</w:t>
              </w:r>
            </w:hyperlink>
          </w:p>
          <w:p w:rsidR="00200AE3" w:rsidRDefault="00200AE3">
            <w:pPr>
              <w:pStyle w:val="smallfont"/>
            </w:pPr>
            <w:hyperlink r:id="rId45" w:anchor="_Professional_Discipline" w:history="1">
              <w:r>
                <w:rPr>
                  <w:rStyle w:val="Hyperlink"/>
                </w:rPr>
                <w:t>Professional Discipline</w:t>
              </w:r>
            </w:hyperlink>
          </w:p>
          <w:p w:rsidR="00200AE3" w:rsidRDefault="00200AE3">
            <w:pPr>
              <w:pStyle w:val="smallfont"/>
            </w:pPr>
            <w:hyperlink r:id="rId46" w:anchor="_The_Grievance_Committees" w:history="1">
              <w:r>
                <w:rPr>
                  <w:rStyle w:val="Hyperlink"/>
                </w:rPr>
                <w:t>The Grievance Committees</w:t>
              </w:r>
            </w:hyperlink>
          </w:p>
          <w:p w:rsidR="00200AE3" w:rsidRDefault="00200AE3">
            <w:pPr>
              <w:pStyle w:val="smallfont"/>
            </w:pPr>
            <w:hyperlink r:id="rId47" w:anchor="_How_to_File" w:history="1">
              <w:r>
                <w:rPr>
                  <w:rStyle w:val="Hyperlink"/>
                </w:rPr>
                <w:t>How to File a Complaint Against a Lawyer</w:t>
              </w:r>
            </w:hyperlink>
          </w:p>
          <w:p w:rsidR="00200AE3" w:rsidRDefault="00200AE3">
            <w:pPr>
              <w:pStyle w:val="smallfont"/>
            </w:pPr>
            <w:hyperlink r:id="rId48" w:anchor="_Where_Should_the" w:history="1">
              <w:r>
                <w:rPr>
                  <w:rStyle w:val="Hyperlink"/>
                </w:rPr>
                <w:t xml:space="preserve">Where </w:t>
              </w:r>
              <w:proofErr w:type="gramStart"/>
              <w:r>
                <w:rPr>
                  <w:rStyle w:val="Hyperlink"/>
                </w:rPr>
                <w:t>Should the Complaint</w:t>
              </w:r>
              <w:proofErr w:type="gramEnd"/>
              <w:r>
                <w:rPr>
                  <w:rStyle w:val="Hyperlink"/>
                </w:rPr>
                <w:t xml:space="preserve"> be Filed?</w:t>
              </w:r>
            </w:hyperlink>
          </w:p>
        </w:tc>
        <w:tc>
          <w:tcPr>
            <w:tcW w:w="2500" w:type="pct"/>
            <w:hideMark/>
          </w:tcPr>
          <w:p w:rsidR="00200AE3" w:rsidRDefault="00200AE3">
            <w:pPr>
              <w:pStyle w:val="smallfont"/>
            </w:pPr>
            <w:hyperlink r:id="rId49" w:anchor="_How_Are_Complaints" w:history="1">
              <w:r>
                <w:rPr>
                  <w:rStyle w:val="Hyperlink"/>
                </w:rPr>
                <w:t>How Are Complaints Processed?</w:t>
              </w:r>
            </w:hyperlink>
          </w:p>
          <w:p w:rsidR="00200AE3" w:rsidRDefault="00200AE3">
            <w:pPr>
              <w:pStyle w:val="smallfont"/>
            </w:pPr>
            <w:hyperlink r:id="rId50" w:anchor="_Disciplinary_Proceedings_are" w:history="1">
              <w:r>
                <w:rPr>
                  <w:rStyle w:val="Hyperlink"/>
                </w:rPr>
                <w:t>Disciplinary Proceedings are Confidential</w:t>
              </w:r>
            </w:hyperlink>
          </w:p>
          <w:p w:rsidR="00200AE3" w:rsidRDefault="00200AE3">
            <w:pPr>
              <w:pStyle w:val="smallfont"/>
            </w:pPr>
            <w:hyperlink r:id="rId51" w:anchor="_What_the_Grievance" w:history="1">
              <w:r>
                <w:rPr>
                  <w:rStyle w:val="Hyperlink"/>
                </w:rPr>
                <w:t>What the Grievance Committees Can and Cannot Do</w:t>
              </w:r>
            </w:hyperlink>
          </w:p>
          <w:p w:rsidR="00200AE3" w:rsidRDefault="00200AE3">
            <w:pPr>
              <w:pStyle w:val="smallfont"/>
            </w:pPr>
            <w:hyperlink r:id="rId52" w:anchor="_Complainants_Need_to" w:history="1">
              <w:r>
                <w:rPr>
                  <w:rStyle w:val="Hyperlink"/>
                </w:rPr>
                <w:t>Complainants Need to Protect Their Personal Interests</w:t>
              </w:r>
            </w:hyperlink>
          </w:p>
          <w:p w:rsidR="00200AE3" w:rsidRDefault="00200AE3">
            <w:pPr>
              <w:pStyle w:val="smallfont"/>
            </w:pPr>
            <w:hyperlink r:id="rId53" w:anchor="_Making_a_Claim" w:history="1">
              <w:r>
                <w:rPr>
                  <w:rStyle w:val="Hyperlink"/>
                </w:rPr>
                <w:t>Making a Claim with the Lawyers’ Fund for Client Protection</w:t>
              </w:r>
            </w:hyperlink>
          </w:p>
          <w:p w:rsidR="00200AE3" w:rsidRDefault="00200AE3">
            <w:pPr>
              <w:pStyle w:val="smallfont"/>
            </w:pPr>
            <w:hyperlink r:id="rId54" w:anchor="_Attorney-Client_Fee_Dispute" w:history="1">
              <w:r>
                <w:rPr>
                  <w:rStyle w:val="Hyperlink"/>
                </w:rPr>
                <w:t>Attorney-Client Fee Dispute Resolution Program</w:t>
              </w:r>
            </w:hyperlink>
          </w:p>
        </w:tc>
      </w:tr>
    </w:tbl>
    <w:p w:rsidR="00200AE3" w:rsidRDefault="00200AE3" w:rsidP="00E15985">
      <w:pPr>
        <w:divId w:val="1989549695"/>
        <w:rPr>
          <w:b/>
        </w:rPr>
      </w:pPr>
    </w:p>
    <w:p w:rsidR="00200AE3" w:rsidRDefault="00200AE3" w:rsidP="00E15985">
      <w:pPr>
        <w:divId w:val="1989549695"/>
        <w:rPr>
          <w:b/>
        </w:rPr>
      </w:pPr>
      <w:r>
        <w:rPr>
          <w:b/>
        </w:rPr>
        <w:tab/>
      </w:r>
      <w:r>
        <w:rPr>
          <w:b/>
        </w:rPr>
        <w:tab/>
      </w:r>
      <w:r>
        <w:rPr>
          <w:b/>
        </w:rPr>
        <w:tab/>
      </w:r>
      <w:r>
        <w:rPr>
          <w:b/>
        </w:rPr>
        <w:tab/>
      </w:r>
      <w:r>
        <w:rPr>
          <w:b/>
        </w:rPr>
        <w:tab/>
      </w:r>
      <w:r>
        <w:rPr>
          <w:b/>
        </w:rPr>
        <w:tab/>
        <w:t>…</w:t>
      </w:r>
    </w:p>
    <w:p w:rsidR="00FA6CA3" w:rsidRDefault="00FA6CA3" w:rsidP="00FA6CA3">
      <w:pPr>
        <w:pStyle w:val="NormalWeb"/>
        <w:divId w:val="1989549695"/>
        <w:rPr>
          <w:sz w:val="20"/>
          <w:szCs w:val="20"/>
        </w:rPr>
      </w:pPr>
      <w:bookmarkStart w:id="1" w:name="_Disciplinary_Proceedings_are"/>
      <w:bookmarkStart w:id="2" w:name="_How_to_File"/>
      <w:bookmarkEnd w:id="1"/>
      <w:bookmarkEnd w:id="2"/>
      <w:r>
        <w:rPr>
          <w:rStyle w:val="Strong"/>
        </w:rPr>
        <w:t xml:space="preserve">How to File a Complaint </w:t>
      </w:r>
      <w:proofErr w:type="gramStart"/>
      <w:r>
        <w:rPr>
          <w:rStyle w:val="Strong"/>
        </w:rPr>
        <w:t>Against</w:t>
      </w:r>
      <w:proofErr w:type="gramEnd"/>
      <w:r>
        <w:rPr>
          <w:rStyle w:val="Strong"/>
        </w:rPr>
        <w:t xml:space="preserve"> a Lawyer</w:t>
      </w:r>
      <w:r>
        <w:rPr>
          <w:b/>
          <w:bCs/>
        </w:rPr>
        <w:br/>
      </w:r>
      <w:r>
        <w:t xml:space="preserve">Making a complaint is a very serious matter and before taking that step it is often wise for a person to communicate with the attorney, preferably in writing, in an attempt to mutually work out a solution to existing problems. However, if a person believes that an attorney has acted unethically, he or she may file a complaint against the lawyer simply by submitting a signed, written statement setting forth a clear, concise statement of the facts and circumstances of the alleged misconduct. No special legal knowledge is needed to file one. The complainant should provide copies of any documentary evidence that supports the claim and include the names and addresses of any witnesses who can support the allegations of the complaint. </w:t>
      </w:r>
    </w:p>
    <w:p w:rsidR="00FA6CA3" w:rsidRDefault="00FA6CA3" w:rsidP="00FA6CA3">
      <w:pPr>
        <w:divId w:val="1989549695"/>
        <w:rPr>
          <w:rStyle w:val="Strong"/>
        </w:rPr>
      </w:pPr>
      <w:r>
        <w:t xml:space="preserve">Complaints against attorneys cannot be made anonymously. They must be in writing and be signed by the complainant. They may be made on a </w:t>
      </w:r>
      <w:hyperlink r:id="rId55" w:tgtFrame="_blank" w:history="1">
        <w:r>
          <w:rPr>
            <w:rStyle w:val="Hyperlink"/>
          </w:rPr>
          <w:t>complaint form</w:t>
        </w:r>
      </w:hyperlink>
      <w:r>
        <w:t xml:space="preserve"> </w:t>
      </w:r>
      <w:r>
        <w:rPr>
          <w:rStyle w:val="smallfont1"/>
        </w:rPr>
        <w:t>(PDF)</w:t>
      </w:r>
      <w:r>
        <w:t xml:space="preserve"> available on this site or may be made in the form of a letter to the appropriate grievance committee. The complainant must provide an address and telephone number at which he or she can be reached.</w:t>
      </w:r>
    </w:p>
    <w:p w:rsidR="00FA6CA3" w:rsidRDefault="00FA6CA3" w:rsidP="00E15985">
      <w:pPr>
        <w:divId w:val="1989549695"/>
        <w:rPr>
          <w:rStyle w:val="Strong"/>
        </w:rPr>
      </w:pPr>
      <w:r>
        <w:rPr>
          <w:rStyle w:val="Strong"/>
        </w:rPr>
        <w:tab/>
      </w:r>
      <w:r>
        <w:rPr>
          <w:rStyle w:val="Strong"/>
        </w:rPr>
        <w:tab/>
      </w:r>
      <w:r>
        <w:rPr>
          <w:rStyle w:val="Strong"/>
        </w:rPr>
        <w:tab/>
      </w:r>
      <w:r>
        <w:rPr>
          <w:rStyle w:val="Strong"/>
        </w:rPr>
        <w:tab/>
      </w:r>
      <w:r>
        <w:rPr>
          <w:rStyle w:val="Strong"/>
        </w:rPr>
        <w:tab/>
      </w:r>
      <w:r>
        <w:rPr>
          <w:rStyle w:val="Strong"/>
        </w:rPr>
        <w:tab/>
        <w:t>,,,</w:t>
      </w:r>
    </w:p>
    <w:p w:rsidR="00FA6CA3" w:rsidRDefault="00FA6CA3" w:rsidP="00FA6CA3">
      <w:pPr>
        <w:pStyle w:val="NormalWeb"/>
        <w:divId w:val="1989549695"/>
        <w:rPr>
          <w:sz w:val="20"/>
          <w:szCs w:val="20"/>
        </w:rPr>
      </w:pPr>
      <w:bookmarkStart w:id="3" w:name="_How_Are_Complaints"/>
      <w:bookmarkEnd w:id="3"/>
      <w:r>
        <w:rPr>
          <w:rStyle w:val="Strong"/>
        </w:rPr>
        <w:lastRenderedPageBreak/>
        <w:t>How Are Complaints Processed?</w:t>
      </w:r>
      <w:r>
        <w:rPr>
          <w:b/>
          <w:bCs/>
        </w:rPr>
        <w:br/>
      </w:r>
      <w:r>
        <w:t>Upon receipt of a complaint, it is examined by a staff attorney at the grievance committee to evaluate whether or not it is a matter that the committee can or should investigate. Some complaints may be transferred to the grievance, mediation, or fee dispute committee of a local bar association. The staff attorney will notify the complainant in writing if this occurs and provide the contact information of the committee to which the complaint has been transferred.</w:t>
      </w:r>
    </w:p>
    <w:p w:rsidR="00FA6CA3" w:rsidRDefault="00FA6CA3" w:rsidP="00FA6CA3">
      <w:pPr>
        <w:pStyle w:val="NormalWeb"/>
        <w:divId w:val="1989549695"/>
      </w:pPr>
      <w:r>
        <w:t xml:space="preserve">The staff attorney may conclude that a complaint describes conduct that, even if true, does not violate a provision of the Rules of Professional Conduct </w:t>
      </w:r>
      <w:hyperlink r:id="rId56" w:history="1">
        <w:r>
          <w:rPr>
            <w:rStyle w:val="Hyperlink"/>
          </w:rPr>
          <w:t>(22 NYCRR part 1200)</w:t>
        </w:r>
      </w:hyperlink>
      <w:r>
        <w:t>, and therefore does not involve professional misconduct. On occasion, an otherwise valid complaint may not be suitable for investigation due to other contributing factors. In such cases, the staff attorney will notify the complainant in writing and explain the reasons why the committee is unable to be of assistance.</w:t>
      </w:r>
    </w:p>
    <w:p w:rsidR="00FA6CA3" w:rsidRPr="001353F3" w:rsidRDefault="00FA6CA3" w:rsidP="00FA6CA3">
      <w:pPr>
        <w:pStyle w:val="NormalWeb"/>
        <w:divId w:val="1989549695"/>
        <w:rPr>
          <w:b/>
        </w:rPr>
      </w:pPr>
      <w:r w:rsidRPr="001353F3">
        <w:rPr>
          <w:b/>
        </w:rPr>
        <w:t xml:space="preserve">If it is determined that a complaint is suitable for investigation, the grievance committee will request the attorney to answer it. </w:t>
      </w:r>
      <w:r>
        <w:t xml:space="preserve">The attorney has a professional obligation to comply with that request and the failure to submit an answer may, in and of itself, constitute professional misconduct. </w:t>
      </w:r>
      <w:r w:rsidRPr="001353F3">
        <w:rPr>
          <w:b/>
        </w:rPr>
        <w:t xml:space="preserve">After the attorney’s answer is received, the grievance committee may further investigate the complaint by looking at any documents or court records that may help, speaking to witnesses, </w:t>
      </w:r>
      <w:r w:rsidRPr="001353F3">
        <w:rPr>
          <w:b/>
          <w:u w:val="single"/>
        </w:rPr>
        <w:t>and speaking further, if necessary, to the complainant and to the attorney</w:t>
      </w:r>
      <w:r w:rsidRPr="001353F3">
        <w:rPr>
          <w:b/>
        </w:rPr>
        <w:t xml:space="preserve">. </w:t>
      </w:r>
    </w:p>
    <w:p w:rsidR="00FA6CA3" w:rsidRDefault="00FA6CA3" w:rsidP="00FA6CA3">
      <w:pPr>
        <w:pStyle w:val="NormalWeb"/>
        <w:divId w:val="1989549695"/>
      </w:pPr>
      <w:r>
        <w:t>When the investigation is completed, the results will be reported to the full grievance committee at one of its monthly meetings where it will be reviewed and discussed. Then any one of several things may happen:</w:t>
      </w:r>
    </w:p>
    <w:p w:rsidR="00FA6CA3" w:rsidRDefault="00FA6CA3" w:rsidP="00FA6CA3">
      <w:pPr>
        <w:pStyle w:val="NormalWeb"/>
        <w:divId w:val="1989549695"/>
      </w:pPr>
      <w:r>
        <w:t xml:space="preserve">• </w:t>
      </w:r>
      <w:r w:rsidRPr="001353F3">
        <w:rPr>
          <w:b/>
        </w:rPr>
        <w:t>The complaint may be dismissed</w:t>
      </w:r>
      <w:r>
        <w:t xml:space="preserve">. </w:t>
      </w:r>
      <w:r w:rsidRPr="001353F3">
        <w:rPr>
          <w:b/>
        </w:rPr>
        <w:t>This does not mean the committee did not believe the complainant</w:t>
      </w:r>
      <w:r>
        <w:t xml:space="preserve">, but instead, it may mean that there was insufficient evidence of misconduct or that the provable conduct did not violate a provision of the Rules of Professional Conduct </w:t>
      </w:r>
      <w:hyperlink r:id="rId57" w:history="1">
        <w:r>
          <w:rPr>
            <w:rStyle w:val="Hyperlink"/>
          </w:rPr>
          <w:t>(22 NYCRR part 1200)</w:t>
        </w:r>
      </w:hyperlink>
      <w:r>
        <w:t>.</w:t>
      </w:r>
    </w:p>
    <w:p w:rsidR="00FA6CA3" w:rsidRDefault="00FA6CA3" w:rsidP="00FA6CA3">
      <w:pPr>
        <w:pStyle w:val="NormalWeb"/>
        <w:divId w:val="1989549695"/>
      </w:pPr>
      <w:r>
        <w:t>• The committee may take appropriate action by sending a confidential letter to the lawyer. A Letter of Caution is sent when the committee is of the opinion that the attorney acted in a manner which, while not constituting clear professional misconduct, involved behavior requiring comment. An Admonition is issued in those cases in which the committee finds that the lawyer committed clear professional misconduct that was not sufficiently serious to warrant the commencement of a formal disciplinary proceeding.</w:t>
      </w:r>
    </w:p>
    <w:p w:rsidR="00FA6CA3" w:rsidRDefault="00FA6CA3" w:rsidP="00FA6CA3">
      <w:pPr>
        <w:divId w:val="1989549695"/>
        <w:rPr>
          <w:rStyle w:val="Strong"/>
        </w:rPr>
      </w:pPr>
      <w:r>
        <w:t>• In cases involving serious misconduct, the committee may seek authorization from the Appellate Division of the Supreme Court to commence a disciplinary proceeding. The complainant may be requested to give sworn testimony at a hearing held as part of such a proceeding. If misconduct is proven in the course of a formal disciplinary proceeding, the court may take disciplinary action against the attorney in the form of an order of public censure, suspension from practice, or disbarment.</w:t>
      </w:r>
    </w:p>
    <w:p w:rsidR="00200AE3" w:rsidRDefault="00200AE3" w:rsidP="00E15985">
      <w:pPr>
        <w:divId w:val="1989549695"/>
      </w:pPr>
      <w:r>
        <w:rPr>
          <w:rStyle w:val="Strong"/>
        </w:rPr>
        <w:t>Disciplinary Proceedings are Confidential</w:t>
      </w:r>
      <w:r>
        <w:rPr>
          <w:b/>
          <w:bCs/>
        </w:rPr>
        <w:br/>
      </w:r>
      <w:r w:rsidRPr="001353F3">
        <w:rPr>
          <w:b/>
        </w:rPr>
        <w:t xml:space="preserve">New York’s Judiciary Law provides that any complaint, inquiry, investigation or proceeding relating to the conduct of an attorney shall be sealed and be deemed private and confidential (Judiciary Law § 90[10]). </w:t>
      </w:r>
      <w:r w:rsidRPr="001353F3">
        <w:rPr>
          <w:b/>
          <w:u w:val="single"/>
        </w:rPr>
        <w:t>If the complaint did not result in a formal disciplinary proceeding in court, the records concerning the investigation, the deliberations of the grievance committee, and the outcome are not open to the public</w:t>
      </w:r>
      <w:r w:rsidRPr="001353F3">
        <w:rPr>
          <w:b/>
        </w:rPr>
        <w:t xml:space="preserve">. </w:t>
      </w:r>
      <w:r>
        <w:t xml:space="preserve">In the event that a formal disciplinary proceeding is commenced against an attorney in the Appellate Division of the Supreme Court and public discipline in the form of a censure, a suspension from practice, or disbarment is imposed, the records relating to that proceeding and the court’s decision are public and open to inspection. </w:t>
      </w:r>
      <w:r w:rsidRPr="001353F3">
        <w:rPr>
          <w:b/>
        </w:rPr>
        <w:t>In all cases the complainant will be advised in writing of the outcome of the complaint.</w:t>
      </w:r>
    </w:p>
    <w:p w:rsidR="00BA22D6" w:rsidRDefault="00BA22D6" w:rsidP="00E15985">
      <w:pPr>
        <w:divId w:val="1989549695"/>
      </w:pPr>
    </w:p>
    <w:p w:rsidR="00BA22D6" w:rsidRDefault="00BA22D6" w:rsidP="00E15985">
      <w:pPr>
        <w:divId w:val="1989549695"/>
      </w:pPr>
    </w:p>
    <w:p w:rsidR="00BA22D6" w:rsidRPr="000721DD" w:rsidRDefault="00BA22D6" w:rsidP="00E15985">
      <w:pPr>
        <w:divId w:val="1989549695"/>
        <w:rPr>
          <w:b/>
        </w:rPr>
      </w:pPr>
    </w:p>
    <w:p w:rsidR="0034037B" w:rsidRDefault="008C2DC1">
      <w:pPr>
        <w:divId w:val="1989549695"/>
        <w:rPr>
          <w:rFonts w:ascii="Verdana" w:hAnsi="Verdana"/>
          <w:color w:val="3F3F3F"/>
        </w:rPr>
      </w:pPr>
      <w:r w:rsidRPr="008C2DC1">
        <w:rPr>
          <w:rFonts w:ascii="Verdana" w:hAnsi="Verdana"/>
          <w:b/>
          <w:color w:val="3F3F3F"/>
        </w:rPr>
        <w:t xml:space="preserve">Part 691 Conduct of Attorneys (Section 691.1 to Section 691.25) </w:t>
      </w:r>
    </w:p>
    <w:p w:rsidR="008C2DC1" w:rsidRDefault="00C11961">
      <w:pPr>
        <w:divId w:val="1989549695"/>
      </w:pPr>
      <w:r>
        <w:t>* Section 691.1.* Application.</w:t>
      </w:r>
      <w:r>
        <w:br/>
      </w:r>
      <w:r>
        <w:br/>
        <w:t xml:space="preserve">(a) This Part shall apply to all attorneys who are admitted to practice, reside in, commit acts in or who have offices in the Second Judicial Department, or who are admitted to practice by a court of another jurisdiction and who regularly practice within this department as counsel for governmental agencies or as house counsel to corporations or other entities, or otherwise. In addition, any attorney from another state, territory, district or foreign country admitted pro </w:t>
      </w:r>
      <w:proofErr w:type="spellStart"/>
      <w:r>
        <w:t>hac</w:t>
      </w:r>
      <w:proofErr w:type="spellEnd"/>
      <w:r>
        <w:t xml:space="preserve"> vice to participate in the trial or argument of a particular cause in any court in the Second Judicial Department, or who in any way participates in an action or proceeding therein, shall be subject to this Part.</w:t>
      </w:r>
      <w:r>
        <w:br/>
        <w:t>(b) The imposition of discipline pursuant to this Part shall not preclude the imposition of any further or additional sanctions prescribed or authorized by law, and nothing contained in this Part shall be construed to deny to any other court such powers as are necessary for that court to maintain control over proceedings conducted before it, such as the power of contempt, nor to prohibit bar associations from censuring, suspending or expelling their members from membership in the association or from admonishing attorneys in minor matters; provided, however, that such action by a bar association shall be reported to the appropriate committee appointed pursuant to section 691.4(a) of this Part, and provided further, that such action by a bar association shall not be a bar to the taking of other and different disciplinary action by this court or by a committee appointed pursuant to section 691.4(a) of this Part.</w:t>
      </w:r>
      <w:r>
        <w:br/>
        <w:t>22 CRR-NY 691.1</w:t>
      </w:r>
      <w:r>
        <w:br/>
      </w:r>
    </w:p>
    <w:p w:rsidR="00C11961" w:rsidRDefault="00C11961">
      <w:pPr>
        <w:divId w:val="1989549695"/>
      </w:pPr>
      <w:r>
        <w:t>* Section 691.2.* Professional misconduct defined.</w:t>
      </w:r>
      <w:r>
        <w:br/>
      </w:r>
      <w:r>
        <w:br/>
        <w:t>Any attorney who fails to conduct himself, either professionally or personally, in conformity with the standards of conduct imposed upon members of the bar as conditions for the privilege to practice law, and any attorney who violates any provision of the rules of this court governing the conduct of attorneys, or any of the Rules of Professional Conduct set forth in Part 1200 of this Title, or any other rule or announced standard of this court governing the conduct of attorneys, shall be deemed to be guilty of professional misconduct within the meaning of subdivision (2) of section 90 of the Judiciary Law.</w:t>
      </w:r>
      <w:r>
        <w:br/>
        <w:t>RESEARCH REFERENCES AND PRACTICE AIDS</w:t>
      </w:r>
      <w:proofErr w:type="gramStart"/>
      <w:r>
        <w:t>:</w:t>
      </w:r>
      <w:proofErr w:type="gramEnd"/>
      <w:r>
        <w:br/>
        <w:t xml:space="preserve">6A NY </w:t>
      </w:r>
      <w:proofErr w:type="spellStart"/>
      <w:r>
        <w:t>Jur</w:t>
      </w:r>
      <w:proofErr w:type="spellEnd"/>
      <w:r>
        <w:t xml:space="preserve"> 2d, Attorneys at Law § 320.</w:t>
      </w:r>
      <w:r>
        <w:br/>
        <w:t>22 CRR-NY 691.2</w:t>
      </w:r>
      <w:r>
        <w:br/>
      </w:r>
    </w:p>
    <w:p w:rsidR="00C11961" w:rsidRDefault="00C11961">
      <w:pPr>
        <w:divId w:val="1989549695"/>
      </w:pPr>
      <w:r>
        <w:t>* Section 691.3.* Discipline of attorneys for professional misconduct in foreign jurisdictions.</w:t>
      </w:r>
      <w:r>
        <w:br/>
      </w:r>
      <w:r>
        <w:br/>
        <w:t>(a) Any attorney to whom this Part shall apply, pursuant to section 691.1 of this Part, who has been disciplined in another state, territory or district, may be disciplined by this court because of the conduct which gave rise to the discipline imposed in such other state, territory or district.</w:t>
      </w:r>
      <w:r>
        <w:br/>
        <w:t xml:space="preserve">(b) Upon receipt from the foreign jurisdiction of a certified or exemplified copy of the order imposing such discipline and of the record of the proceedings upon which such order was based, this court, directly or by a committee appointed pursuant to section 691.4(a) of this Part, shall give written notice to such attorney pursuant to subdivision 6 of section 90 of the Judiciary Law, according him the opportunity, within 20 days of the giving of such notice, to file a verified statement setting forth any defense to a discipline enumerated </w:t>
      </w:r>
      <w:r>
        <w:lastRenderedPageBreak/>
        <w:t>under subdivision (c) of this section, and a written demand for a hearing at which consideration shall be given to any and all defenses enumerated in said subdivision (c) of this section. Such notice shall further advise the attorney that, in default of such filing by him, this court will impose such discipline or take such disciplinary action as it deems appropriate.</w:t>
      </w:r>
      <w:r>
        <w:br/>
        <w:t>(c) This court, in default of the attorney's filing a verified statement and demand as provided for in subdivision (b) of this section, may discipline such attorney unless an examination of the entire record before this court, including the record of the foreign jurisdiction and such other evidence as this court in its discretion may receive, discloses (1) that the procedure in the foreign jurisdiction was so lacking in notice or opportunity to be heard as to constitute a deprivation of due process; or (2) that there was such an infirmity of proof establishing the misconduct as to give rise to the clear conviction that this court could not, consistent with its duties, accept as final the finding of the court in the foreign jurisdiction as to the attorney' s misconduct; or (3) that the imposition of discipline by this court would be unjust.</w:t>
      </w:r>
      <w:r>
        <w:br/>
        <w:t>(d) Opportunity for hearing. Where an attorney shall have duly filed both his verified statement setting forth any defense (as enumerated in subdivision [c] of this section) to the imposition of discipline by this court and his written demand for a hearing with respect to such defense, no discipline, by way of suspension or otherwise, shall be imposed without affording the attorney an opportunity to have a hearing.</w:t>
      </w:r>
      <w:r>
        <w:br/>
        <w:t>(e) Any attorney to whom this Part shall apply who has been disciplined in a foreign jurisdiction shall promptly advise this court of such discipline.</w:t>
      </w:r>
      <w:r>
        <w:br/>
        <w:t>RESEARCH REFERENCES AND PRACTICE AIDS</w:t>
      </w:r>
      <w:proofErr w:type="gramStart"/>
      <w:r>
        <w:t>:</w:t>
      </w:r>
      <w:proofErr w:type="gramEnd"/>
      <w:r>
        <w:br/>
        <w:t xml:space="preserve">6A NY </w:t>
      </w:r>
      <w:proofErr w:type="spellStart"/>
      <w:r>
        <w:t>Jur</w:t>
      </w:r>
      <w:proofErr w:type="spellEnd"/>
      <w:r>
        <w:t xml:space="preserve"> 2d, Attorneys at Law § 301.</w:t>
      </w:r>
      <w:r>
        <w:br/>
        <w:t>22 CRR-NY 691.3</w:t>
      </w:r>
      <w:r>
        <w:br/>
      </w:r>
    </w:p>
    <w:p w:rsidR="008B20B4" w:rsidRDefault="008B20B4">
      <w:pPr>
        <w:divId w:val="1989549695"/>
      </w:pPr>
      <w:r>
        <w:t>* Section 691.4.* Appointment of grievance committees; commencement of investigation of attorney misconduct; complaints; procedure.</w:t>
      </w:r>
      <w:r>
        <w:br/>
      </w:r>
      <w:r>
        <w:br/>
        <w:t>(a) This court shall appoint three grievance committees for the Second Judicial Department. One of these grievance committees shall be charged with the duty and power to investigate and prosecute matters arising in or concerning attorneys practicing, or currently residing or having resided in the second, eleventh, and thirteenth judicial districts at the time of their admission to practice by the Appellate Division; another shall have the duty and power to investigate and prosecute matters arising in or concerning attorneys practicing, or currently residing or having resided in the ninth judicial district at the time of their admission to practice by the Appellate Division; and the third shall have the duty and power to investigate and prosecute matters arising in or concerning attorneys practicing, or currently residing or having resided in the tenth judicial district at the time of their admission to practice by the Appellate Division. These committees shall also have the power and duty to investigate and prosecute matters concerning attorneys to whom this Part applies pursuant to section 691.1 of this Part.</w:t>
      </w:r>
      <w:r>
        <w:br/>
        <w:t>(</w:t>
      </w:r>
      <w:proofErr w:type="gramStart"/>
      <w:r>
        <w:t>b</w:t>
      </w:r>
      <w:proofErr w:type="gramEnd"/>
      <w:r>
        <w:t>)</w:t>
      </w:r>
      <w:r>
        <w:br/>
        <w:t xml:space="preserve">(1) Each grievance committee shall consist of 19 members and a chairman, all of whom shall be appointed by this court and 16 of whom shall be attorneys. The chairman shall have the power to appoint an acting chairman from among the members of the grievance committee. Appointments may be made from lists of prospective members submitted by the following county bar associations within the second judicial department: Brooklyn Bar Association, </w:t>
      </w:r>
      <w:proofErr w:type="spellStart"/>
      <w:r>
        <w:t>Dutchess</w:t>
      </w:r>
      <w:proofErr w:type="spellEnd"/>
      <w:r>
        <w:t xml:space="preserve"> County Bar Association, Bar Association of Nassau County, New York, Inc., Orange County Bar Association, Putnam County Bar Association, Queens County Bar Association, Richmond County Bar Association, Rockland County Bar Association, Inc., Suffolk County Bar Association and Westchester County Bar Association. This court shall, in consultation with the committees, appoint a chief counsel to each such grievance committee and such assistant counsel and supporting staff as it deems necessary.</w:t>
      </w:r>
      <w:r>
        <w:br/>
        <w:t xml:space="preserve">(2) Five persons shall be appointed to each such committee for a term of one year, five persons for a term </w:t>
      </w:r>
      <w:r>
        <w:lastRenderedPageBreak/>
        <w:t>of two years, five persons for a term of three years and five persons for a term of four years. Thereafter, yearly appointments of five persons shall be made to each such committee for a term of four years. No person who has served two consecutive terms shall be eligible for reappointment until the passage of one year from the expiration of his second such term. The person appointed chairman shall serve as chairman for a term of two years and shall be eligible for reappointment as chairman for not more than one additional term of two years.</w:t>
      </w:r>
      <w:r>
        <w:br/>
        <w:t>(3) The members of the joint bar association grievance committees as volunteers are expressly authorized to participate in a State-sponsored volunteer program within the meaning of subdivision 1 of section 17 of the Public Officers Law.</w:t>
      </w:r>
      <w:r>
        <w:br/>
        <w:t>(c) Investigation of professional misconduct may be commenced upon receipt of a specific complaint by this court or by any such committee, or such investigation may be commenced sua sponte by this court or such a committee. Complaints must be in writing and signed by the complainant but need not be verified. Complainants shall be notified by the committee of actions taken by it with respect thereto.</w:t>
      </w:r>
      <w:r>
        <w:br/>
        <w:t>(d) Each grievance committee shall have the power to appoint its members to subcommittees of not less than three members, two of whom shall constitute a quorum and shall have power to act. At least two members of a subcommittee shall be attorneys. The chairman of the committee shall designate a member of the subcommittee to act as its chairman. Such subcommittees may hold hearings as hereinafter authorized.</w:t>
      </w:r>
      <w:r>
        <w:br/>
      </w:r>
      <w:r w:rsidRPr="001353F3">
        <w:rPr>
          <w:b/>
        </w:rPr>
        <w:t>(e) Upon receipt or initiation of a specific complaint of professional misconduct, any such committee may, after preliminary investigation and upon a majority vote of the full committee:</w:t>
      </w:r>
      <w:r w:rsidRPr="001353F3">
        <w:rPr>
          <w:b/>
        </w:rPr>
        <w:br/>
        <w:t>(1) dismiss the complaint and so advise the complainant and the attorney;</w:t>
      </w:r>
      <w:r w:rsidRPr="001353F3">
        <w:rPr>
          <w:b/>
        </w:rPr>
        <w:br/>
      </w:r>
      <w:r>
        <w:t>(2) conclude the matter by issuing a letter of caution to the attorney and by appropriately advising the complainant of such action;</w:t>
      </w:r>
      <w:r>
        <w:br/>
        <w:t>(3) conclude the matter by privately admonishing the attorney, which admonition shall clearly indicate the improper conduct found and the rule governing the conduct of attorneys which has been violated, and by appropriately advising the complainant of such action;</w:t>
      </w:r>
      <w:r>
        <w:br/>
        <w:t>(4) serve written charges upon the attorney and hold a hearing on the matter as set forth in subdivision (f) of this section;</w:t>
      </w:r>
      <w:r>
        <w:br/>
        <w:t>(5) forthwith recommend to this court the institution of a disciplinary proceeding where the public interest demands prompt action and where the available facts show probable cause for such action.</w:t>
      </w:r>
      <w:r>
        <w:br/>
        <w:t>(f) Except as otherwise provided for in paragraph (5) of subdivision (e) of this section, if, after preliminary investigation, the committee shall deem a matter of sufficient importance, written charges predicated thereon, plainly stating the matter or matters charged, together with a notice of not less than 20 days, shall be served upon the person concerned, either personally, by certified mail, or in such other manner as the committee may direct. The person so served shall file a written answer at the time and place designated in the notice and the committee or a subcommittee shall proceed to hold a hearing of the case. The person concerned (hereinafter referred to as the respondent) may be represented and assisted by counsel. The committee or subcommittee shall decide all questions of evidence. Stenographic minutes of the hearing shall be kept.</w:t>
      </w:r>
      <w:r>
        <w:br/>
        <w:t>(g) Whenever in the course of a hearing evidence is presented upon which another charge or charges against the respondent might be made, it shall not be necessary for the committee to prepare and serve an additional charge or charges on the respondent, but the committee or the subcommittee may, after reasonable notice to the respondent and an opportunity to answer and be heard, proceed to the consideration of such additional charge or charges as if the same had been made and served at the time of the service of the original charge or charges.</w:t>
      </w:r>
      <w:r>
        <w:br/>
        <w:t xml:space="preserve">(h) If the hearing was held before a subcommittee, it shall make findings of fact and report those findings to the committee. Upon the completion of a hearing, the committee shall promptly meet and either dismiss or sustain the charges and, as to any charges sustained, shall either issue a letter of caution, admonish the respondent, or recommend that probable cause exists for the filing of disciplinary charges against the </w:t>
      </w:r>
      <w:r>
        <w:lastRenderedPageBreak/>
        <w:t>respondent in this court. A letter of caution may also be issued where the charges have been dismissed. The approval of a recommendation of the filing of disciplinary charges in this court shall be by a majority vote of the full committee.</w:t>
      </w:r>
      <w:r>
        <w:br/>
        <w:t>(</w:t>
      </w:r>
      <w:proofErr w:type="spellStart"/>
      <w:r>
        <w:t>i</w:t>
      </w:r>
      <w:proofErr w:type="spellEnd"/>
      <w:r>
        <w:t>) In the event that a minority of the committee disagrees with a final determination, such minority report shall be filed with this court along with any majority report and the written report of the subcommittee. Upon such filing, the committee shall await the determination of this court before otherwise disposing of the matter.</w:t>
      </w:r>
      <w:r>
        <w:br/>
        <w:t>(j) Unless otherwise provided for by this court, all proceedings conducted by a grievance committee shall be sealed and be deemed private and confidential.</w:t>
      </w:r>
      <w:r>
        <w:br/>
        <w:t>(k) Disciplinary proceedings shall be granted a preference by this court.</w:t>
      </w:r>
      <w:r>
        <w:br/>
        <w:t>(l)</w:t>
      </w:r>
      <w:r>
        <w:br/>
        <w:t xml:space="preserve">(1) An attorney who is the subject of an investigation, or of charges by a grievance committee of professional misconduct, or who is the subject of a disciplinary proceeding pending in this court against whom a petition has been filed pursuant to this section, or upon whom a notice has been served pursuant to section 691.3(b) of this Part, </w:t>
      </w:r>
      <w:r w:rsidRPr="001353F3">
        <w:rPr>
          <w:b/>
        </w:rPr>
        <w:t>may be suspended from the practice of law, pending consideration of the charges against the attorney, upon a finding that the attorney is guilty of professional misconduct immediately threatening the public interest.</w:t>
      </w:r>
      <w:r>
        <w:t xml:space="preserve"> Such a finding shall be based upon:</w:t>
      </w:r>
      <w:r>
        <w:br/>
        <w:t>(</w:t>
      </w:r>
      <w:proofErr w:type="spellStart"/>
      <w:r>
        <w:t>i</w:t>
      </w:r>
      <w:proofErr w:type="spellEnd"/>
      <w:r>
        <w:t>) the attorney's default in responding to the petition or notice, or the attorney's failure to submit a written answer to pending charges of professional misconduct or the attorney's failure to submit a written answer to a complaint of professional misconduct within 10 days of receipt of a demand for such an answer by the grievance committee, served either personally or by certified mail upon the attorney or the attorney' s failure to comply with any of the lawful demand of this court or the grievance committee made in connection with any investigation, hearing, or disciplinary proceeding; or</w:t>
      </w:r>
      <w:r>
        <w:br/>
        <w:t>(ii) a substantial admission under oath that the attorney has committed an act or acts of professional misconduct; or</w:t>
      </w:r>
      <w:r>
        <w:br/>
        <w:t>(iii) other uncontroverted evidence of professional misconduct.</w:t>
      </w:r>
      <w:r>
        <w:br/>
        <w:t>(2) The suspension shall be made upon the application of the grievance committee to this court, after notice of such application has been given to the attorney pursuant to subdivision 6 of section 90 of the Judiciary Law. The court shall briefly state its reasons for its order of suspension which shall be effective immediately and until such time as the disciplinary matters before the committee have been concluded, and until further order of this court.</w:t>
      </w:r>
      <w:r>
        <w:br/>
        <w:t xml:space="preserve">(m) Diversion program. </w:t>
      </w:r>
      <w:r>
        <w:br/>
        <w:t>(1) If during the course of an investigation, the consideration of charges by a grievance committee, or the course of a formal disciplinary proceeding, it appears that the attorney whose conduct is the subject thereof is or may be suffering from alcoholism or other substance abuse or dependency, the court may upon application of the attorney or committee, or on its own motion, stay the investigation, charges, or proceeding and direct the attorney to complete a monitoring program sponsored by a lawyers' assistance program approved by the court. In determining whether to divert an attorney to a monitoring program, the court shall consider</w:t>
      </w:r>
      <w:proofErr w:type="gramStart"/>
      <w:r>
        <w:t>:</w:t>
      </w:r>
      <w:proofErr w:type="gramEnd"/>
      <w:r>
        <w:br/>
        <w:t>(</w:t>
      </w:r>
      <w:proofErr w:type="spellStart"/>
      <w:r>
        <w:t>i</w:t>
      </w:r>
      <w:proofErr w:type="spellEnd"/>
      <w:r>
        <w:t>) whether the alleged misconduct occurred during a time period when the attorney suffered from alcohol or other substance abuse or dependency;</w:t>
      </w:r>
      <w:r>
        <w:br/>
        <w:t>(ii) whether the alleged misconduct is related to such alcohol or other substance abuse or dependency;</w:t>
      </w:r>
      <w:r>
        <w:br/>
        <w:t>(iii) the seriousness of the alleged misconduct; and</w:t>
      </w:r>
      <w:r>
        <w:br/>
        <w:t>(iv) whether diversion is in the best interest of the public, the legal profession, and the attorney.</w:t>
      </w:r>
      <w:r>
        <w:br/>
        <w:t>(2) Upon submission of written proof of successful completion of the monitoring program, the court may direct the discontinuance or resumption of the investigation, charges, or proceeding, or take other appropriate action.</w:t>
      </w:r>
      <w:r>
        <w:br/>
        <w:t xml:space="preserve">(3) In the event the attorney is not accepted into or fails to successfully complete the monitoring program as ordered by the court, or the attorney commits additional misconduct after diversion is directed pursuant </w:t>
      </w:r>
      <w:r>
        <w:lastRenderedPageBreak/>
        <w:t>to this subdivision, the court may, upon notice to the attorney affording him or her the opportunity to be heard, rescind the order diverting the attorney to the monitoring program and reinstate the investigation, charges, or proceeding, or take other appropriate action.</w:t>
      </w:r>
      <w:r>
        <w:br/>
        <w:t>(4) Any costs associated with the attorney's participation in a monitoring program pursuant to this subdivision shall be paid by the attorney.</w:t>
      </w:r>
      <w:r>
        <w:br/>
        <w:t>(n) Medical and psychological evidence. Whenever an attorney who is the subject of charges of professional misconduct and a hearing before a grievance committee or is the subject of a disciplinary proceeding pending in this court intends to offer medical or psychological evidence at a hearing in mitigation of the charges, he or she shall give written notice to counsel for the committee of the intention to do so not later than 20 days before the scheduled date of the hearing. Said notice shall be accompanied by</w:t>
      </w:r>
      <w:proofErr w:type="gramStart"/>
      <w:r>
        <w:t>:</w:t>
      </w:r>
      <w:proofErr w:type="gramEnd"/>
      <w:r>
        <w:br/>
        <w:t>(1) a duly executed and acknowledged written authorization permitting counsel for the committee to obtain and make copies of the records of the treating physician, psychiatrist, psychologist, or other such health care professionals regarding the attorney's physical or mental condition at issue; and</w:t>
      </w:r>
      <w:r>
        <w:br/>
        <w:t>(2) a copy of the written reports, if any, of the health care professionals who the attorney proposes to call as witnesses.</w:t>
      </w:r>
      <w:r>
        <w:br/>
        <w:t>(o) Disqualification from representation. No former staff counsel to a grievance committee or former member of such a committee may accept a retainer or otherwise represent an attorney who is the subject of an investigation, or of charges by a grievance committee of professional misconduct, or of a disciplinary proceeding in this court, if such investigation, charges, and/or proceeding were pending before such committee during the term of service of that former staff counsel or committee member. No former special referee appointed to hear and report on the issues raised in a formal disciplinary proceeding may accept a retainer or otherwise represent an attorney who is the subject of an investigation, or of charges by a grievance committee of professional misconduct, or of a disciplinary proceeding in this judicial department, until the expiration of two years from the date of the submission of his or her final report.</w:t>
      </w:r>
      <w:r>
        <w:br/>
        <w:t>RESEARCH REFERENCES AND PRACTICE AIDS</w:t>
      </w:r>
      <w:proofErr w:type="gramStart"/>
      <w:r>
        <w:t>:</w:t>
      </w:r>
      <w:proofErr w:type="gramEnd"/>
      <w:r>
        <w:br/>
        <w:t xml:space="preserve">6A NY </w:t>
      </w:r>
      <w:proofErr w:type="spellStart"/>
      <w:r>
        <w:t>Jur</w:t>
      </w:r>
      <w:proofErr w:type="spellEnd"/>
      <w:r>
        <w:t xml:space="preserve"> 2d, Attorneys at Law § 396.</w:t>
      </w:r>
      <w:r>
        <w:br/>
        <w:t>22 CRR-NY 691.4</w:t>
      </w:r>
      <w:r>
        <w:br/>
      </w:r>
    </w:p>
    <w:p w:rsidR="00370839" w:rsidRDefault="00370839">
      <w:pPr>
        <w:divId w:val="1989549695"/>
      </w:pPr>
      <w:r>
        <w:t>* Section 691.5-a.* Formal disciplinary proceeding; subpoenas, depositions, and motions.</w:t>
      </w:r>
      <w:r>
        <w:br/>
      </w:r>
      <w:r>
        <w:br/>
        <w:t>In the event that a formal disciplinary proceeding pursuant to section 90 of the Judiciary Law or other provision of this part is commenced in this court against an attorney, the following shall apply</w:t>
      </w:r>
      <w:proofErr w:type="gramStart"/>
      <w:r>
        <w:t>:</w:t>
      </w:r>
      <w:proofErr w:type="gramEnd"/>
      <w:r>
        <w:br/>
        <w:t>(a) Subpoenas. Upon application by the petitioner or the respondent, the clerk of this court may issue subpoenas for the attendance of witnesses and the production of books and papers before the referee, justice, or judge designated by the court to conduct a hearing on the issues raised in the proceeding, at a time and place therein specified.</w:t>
      </w:r>
      <w:r>
        <w:br/>
        <w:t>(b) Depositions. When there is good cause to believe that a potential witness will be unavailable at the time of a hearing, the testimony of that witness may be taken by deposition. Such a deposition shall be initiated and conducted in the manner provided by, and the use thereof at a hearing shall be in accordance with, the provisions of article 31 of the Civil Practice Law and Rules.</w:t>
      </w:r>
      <w:r>
        <w:br/>
        <w:t>(c) Motions. Motions made during the course of a formal disciplinary proceeding shall be addressed to the court and shall be made and noticed in the manner provided in section 670.5 of this Title. The court may refer the motion to a referee, justice, or judge appointed by it to either hear and determine or hear and report on the same.</w:t>
      </w:r>
      <w:r>
        <w:br/>
        <w:t>22 CRR-NY 691.5-A</w:t>
      </w:r>
      <w:r>
        <w:br/>
      </w:r>
    </w:p>
    <w:p w:rsidR="00041225" w:rsidRDefault="00041225">
      <w:pPr>
        <w:divId w:val="1989549695"/>
      </w:pPr>
      <w:r>
        <w:t>* Section 691.5.* Investigation of professional misconduct on the part of an attorney; subpoenas and examination of witnesses under oath.</w:t>
      </w:r>
      <w:r>
        <w:br/>
      </w:r>
      <w:r>
        <w:lastRenderedPageBreak/>
        <w:br/>
        <w:t>(a) Upon application by the chairman or acting chairman of any such committee, or upon application by counsel to such committee, disclosing that such committee is conducting an investigation of professional misconduct on the part of an attorney, or upon application by an attorney under such investigation, the clerk of this court may issue subpoenas, in the name of the presiding justice, for the attendance of witnesses and the production of books and papers before such committee or such counsel, or any subcommittee thereof designated in such application, at a time and place therein specified.</w:t>
      </w:r>
      <w:r>
        <w:br/>
        <w:t>(b) Any such committee or a subcommittee thereof is empowered to take and cause to be transcribed the evidence of witnesses who may be sworn by any person authorized by law to administer oaths.</w:t>
      </w:r>
      <w:r>
        <w:br/>
        <w:t>22 CRR-NY 691.5</w:t>
      </w:r>
      <w:r>
        <w:br/>
      </w:r>
    </w:p>
    <w:p w:rsidR="00041225" w:rsidRDefault="0077514D">
      <w:pPr>
        <w:divId w:val="1989549695"/>
      </w:pPr>
      <w:r>
        <w:t>* Section 691.6.* Reprimand; admonition; letter of caution; confidentiality.</w:t>
      </w:r>
      <w:r>
        <w:br/>
      </w:r>
      <w:r>
        <w:br/>
        <w:t xml:space="preserve">(a) The chairman or acting chairman of any such committee may, after investigation and upon a majority vote of the full committee, issue a reprimand or an admonition or a letter of caution in those cases in which professional misconduct, not warranting proceedings before this court, is found. A reprimand is discipline imposed after a hearing. An admonition is discipline imposed without a hearing. A letter of caution may issue when it is believed that the attorney acted in a manner which, while not constituting clear professional misconduct, involved behavior requiring comment. In cases in which an admonition or a letter of caution is issued, the attorney to whom such admonition or letter of caution is directed may, within 30 days after the issuance of the admonition or letter of caution, request a hearing before the committee or a subcommittee thereof, and after such hearing, the committee shall take such steps as it deems advisable. In cases in which a reprimand is issued, the attorney to whom such reprimand is issued, </w:t>
      </w:r>
      <w:proofErr w:type="gramStart"/>
      <w:r>
        <w:t>may</w:t>
      </w:r>
      <w:proofErr w:type="gramEnd"/>
      <w:r>
        <w:t xml:space="preserve"> within 30 days of the issuance of the reprimand, petition this court to vacate the reprimand. Upon such petition, this court may consider the entire record and may vacate the reprimand or impose such other discipline as the record may warrant.</w:t>
      </w:r>
      <w:r>
        <w:br/>
        <w:t>(b) A copy of any admonition or letter of caution given pursuant to this section shall be filed with this court.</w:t>
      </w:r>
      <w:r>
        <w:br/>
        <w:t>(c) A confidential record of the proceedings resulting in such admonition or letter of caution shall be permanently maintained by such committee (except that the complainant shall be notified of any reprimand or admonition or letter of caution which has become final and is not subject to further review) and may be considered in determining the extent of discipline to be imposed in the event other charges of misconduct are brought against the attorney subsequently.</w:t>
      </w:r>
      <w:r>
        <w:br/>
        <w:t>(d) The provisions for confidentiality contained in this or any other section of this Part are not intended to proscribe the free interchange of information among the committees.</w:t>
      </w:r>
      <w:r>
        <w:br/>
        <w:t>22 CRR-NY 691.6</w:t>
      </w:r>
      <w:r>
        <w:br/>
      </w:r>
    </w:p>
    <w:p w:rsidR="001F55E8" w:rsidRDefault="00F62924">
      <w:pPr>
        <w:divId w:val="1989549695"/>
        <w:rPr>
          <w:b/>
        </w:rPr>
      </w:pPr>
      <w:r>
        <w:rPr>
          <w:b/>
          <w:u w:val="single"/>
        </w:rPr>
        <w:t>THIRD DEPARTMENT</w:t>
      </w:r>
      <w:r>
        <w:rPr>
          <w:b/>
        </w:rPr>
        <w:t>:</w:t>
      </w:r>
    </w:p>
    <w:p w:rsidR="0050210E" w:rsidRDefault="0050210E" w:rsidP="0050210E">
      <w:pPr>
        <w:jc w:val="left"/>
        <w:divId w:val="1989549695"/>
        <w:rPr>
          <w:b/>
          <w:u w:val="single"/>
        </w:rPr>
      </w:pPr>
      <w:r>
        <w:rPr>
          <w:b/>
          <w:highlight w:val="yellow"/>
          <w:u w:val="single"/>
        </w:rPr>
        <w:t xml:space="preserve">THIRD </w:t>
      </w:r>
      <w:r w:rsidRPr="0005766F">
        <w:rPr>
          <w:b/>
          <w:highlight w:val="yellow"/>
          <w:u w:val="single"/>
        </w:rPr>
        <w:t>DEPT. “</w:t>
      </w:r>
      <w:r w:rsidR="00CB59A0">
        <w:rPr>
          <w:b/>
          <w:highlight w:val="yellow"/>
          <w:u w:val="single"/>
        </w:rPr>
        <w:t>COMMITTEE ON PROFESSIONAL STANDARDS</w:t>
      </w:r>
      <w:r w:rsidRPr="0005766F">
        <w:rPr>
          <w:b/>
          <w:highlight w:val="yellow"/>
          <w:u w:val="single"/>
        </w:rPr>
        <w:t>” home page:</w:t>
      </w:r>
    </w:p>
    <w:p w:rsidR="0050210E" w:rsidRDefault="0050210E">
      <w:pPr>
        <w:divId w:val="1989549695"/>
      </w:pPr>
      <w:hyperlink r:id="rId58" w:history="1">
        <w:r w:rsidRPr="007C06DE">
          <w:rPr>
            <w:rStyle w:val="Hyperlink"/>
          </w:rPr>
          <w:t>http://www.nycourts.gov/ad3/cops/index.html</w:t>
        </w:r>
      </w:hyperlink>
    </w:p>
    <w:p w:rsidR="009E1D8E" w:rsidRDefault="009E1D8E" w:rsidP="00012F93">
      <w:pPr>
        <w:jc w:val="left"/>
        <w:divId w:val="1989549695"/>
      </w:pPr>
      <w:r>
        <w:t xml:space="preserve">“The primary role of the Committee is to protect the public, deter attorney misconduct and preserve the reputation of the </w:t>
      </w:r>
      <w:proofErr w:type="spellStart"/>
      <w:r>
        <w:t>Bar.”</w:t>
      </w:r>
      <w:r>
        <w:rPr>
          <w:b/>
          <w:bCs/>
          <w:color w:val="FFFFFF"/>
        </w:rPr>
        <w:t>ARY</w:t>
      </w:r>
      <w:proofErr w:type="spellEnd"/>
      <w:r>
        <w:rPr>
          <w:b/>
          <w:bCs/>
          <w:color w:val="FFFFFF"/>
        </w:rPr>
        <w:t xml:space="preserve"> ROLE OF THE Committee is to </w:t>
      </w:r>
      <w:r>
        <w:rPr>
          <w:b/>
          <w:bCs/>
          <w:color w:val="FFFFFF"/>
        </w:rPr>
        <w:t xml:space="preserve">ember Committee on Professional Standards is comprised of both lawyers and </w:t>
      </w:r>
      <w:proofErr w:type="gramStart"/>
      <w:r>
        <w:rPr>
          <w:b/>
          <w:bCs/>
          <w:color w:val="FFFFFF"/>
        </w:rPr>
        <w:t>The</w:t>
      </w:r>
      <w:proofErr w:type="gramEnd"/>
      <w:r>
        <w:rPr>
          <w:b/>
          <w:bCs/>
          <w:color w:val="FFFFFF"/>
        </w:rPr>
        <w:t xml:space="preserve"> primary role of the Committee is to protect the public, deter attorney misconduct and preserve the reputation of the Bar.</w:t>
      </w:r>
      <w:r>
        <w:t xml:space="preserve"> </w:t>
      </w:r>
      <w:proofErr w:type="spellStart"/>
      <w:r>
        <w:rPr>
          <w:b/>
          <w:bCs/>
          <w:color w:val="FFFFFF"/>
        </w:rPr>
        <w:t>nonlawyers</w:t>
      </w:r>
      <w:proofErr w:type="spellEnd"/>
      <w:r>
        <w:rPr>
          <w:b/>
          <w:bCs/>
          <w:color w:val="FFFFFF"/>
        </w:rPr>
        <w:t xml:space="preserve">.  With the assistance of a full time staff, the Committee reviews complaints against Third Department attorneys.  A complaint may be dismissed where found to be unproven or it may result in the </w:t>
      </w:r>
      <w:r>
        <w:rPr>
          <w:b/>
          <w:bCs/>
          <w:color w:val="FFFFFF"/>
        </w:rPr>
        <w:lastRenderedPageBreak/>
        <w:t xml:space="preserve">issuance of a confidential educational or disciplinary letter to the attorney.  In the case of serious </w:t>
      </w:r>
      <w:proofErr w:type="spellStart"/>
      <w:r>
        <w:rPr>
          <w:b/>
          <w:bCs/>
          <w:color w:val="FFFFFF"/>
        </w:rPr>
        <w:t>mrding</w:t>
      </w:r>
      <w:proofErr w:type="spellEnd"/>
      <w:r>
        <w:rPr>
          <w:b/>
          <w:bCs/>
          <w:color w:val="FFFFFF"/>
        </w:rPr>
        <w:t xml:space="preserve"> the operation of the Committee on Professional Standards, </w:t>
      </w:r>
      <w:r w:rsidRPr="009E1D8E">
        <w:rPr>
          <w:b/>
          <w:bCs/>
          <w:color w:val="FFFFFF"/>
        </w:rPr>
        <w:t>click her</w:t>
      </w:r>
    </w:p>
    <w:p w:rsidR="0050210E" w:rsidRDefault="00C13BB0">
      <w:pPr>
        <w:divId w:val="1989549695"/>
      </w:pPr>
      <w:r>
        <w:t xml:space="preserve">PRELIMINARY INQUIRY [FORM]:  </w:t>
      </w:r>
      <w:hyperlink r:id="rId59" w:history="1">
        <w:r w:rsidRPr="007C06DE">
          <w:rPr>
            <w:rStyle w:val="Hyperlink"/>
          </w:rPr>
          <w:t>http://www.nycourts.gov/ad3/cops/WEB-InquiryForm.pdf</w:t>
        </w:r>
      </w:hyperlink>
    </w:p>
    <w:p w:rsidR="00C13BB0" w:rsidRDefault="00C13BB0">
      <w:pPr>
        <w:divId w:val="1989549695"/>
      </w:pPr>
      <w:r>
        <w:t xml:space="preserve">COMMITTEE MEMBERS:  </w:t>
      </w:r>
      <w:hyperlink r:id="rId60" w:history="1">
        <w:r w:rsidRPr="007C06DE">
          <w:rPr>
            <w:rStyle w:val="Hyperlink"/>
          </w:rPr>
          <w:t>http://www.nycourts.gov/ad3/cops/CommitteeMembers.pdf</w:t>
        </w:r>
      </w:hyperlink>
    </w:p>
    <w:p w:rsidR="00C13BB0" w:rsidRDefault="00C13BB0">
      <w:pPr>
        <w:divId w:val="1989549695"/>
      </w:pPr>
      <w:r>
        <w:t>RULES:  B</w:t>
      </w:r>
      <w:r w:rsidRPr="00C13BB0">
        <w:t xml:space="preserve"> </w:t>
      </w:r>
      <w:hyperlink r:id="rId61" w:history="1">
        <w:r w:rsidRPr="007C06DE">
          <w:rPr>
            <w:rStyle w:val="Hyperlink"/>
          </w:rPr>
          <w:t>http://www.nycourts.gov/ad3/cops/COPSRules.html</w:t>
        </w:r>
      </w:hyperlink>
    </w:p>
    <w:p w:rsidR="00C13BB0" w:rsidRDefault="00C13BB0">
      <w:pPr>
        <w:divId w:val="1989549695"/>
      </w:pPr>
    </w:p>
    <w:p w:rsidR="00C13BB0" w:rsidRDefault="00C13BB0">
      <w:pPr>
        <w:divId w:val="1989549695"/>
      </w:pPr>
      <w:r>
        <w:tab/>
      </w:r>
      <w:r>
        <w:tab/>
      </w:r>
      <w:r>
        <w:tab/>
      </w:r>
      <w:r>
        <w:tab/>
      </w:r>
      <w:r>
        <w:tab/>
      </w:r>
      <w:r>
        <w:tab/>
        <w:t>…</w:t>
      </w:r>
    </w:p>
    <w:p w:rsidR="00F62924" w:rsidRPr="00F62924" w:rsidRDefault="00F62924">
      <w:pPr>
        <w:divId w:val="1989549695"/>
        <w:rPr>
          <w:rFonts w:ascii="Verdana" w:hAnsi="Verdana"/>
          <w:b/>
          <w:color w:val="3F3F3F"/>
        </w:rPr>
      </w:pPr>
      <w:r w:rsidRPr="00F62924">
        <w:rPr>
          <w:rFonts w:ascii="Verdana" w:hAnsi="Verdana"/>
          <w:b/>
          <w:color w:val="3F3F3F"/>
        </w:rPr>
        <w:t>Article 1 Appellate Division (Section 800.1 to Section 863.7)</w:t>
      </w:r>
    </w:p>
    <w:p w:rsidR="00F62924" w:rsidRDefault="00F62924">
      <w:pPr>
        <w:divId w:val="1989549695"/>
      </w:pPr>
      <w:r>
        <w:rPr>
          <w:rFonts w:ascii="Verdana" w:hAnsi="Verdana"/>
          <w:color w:val="3F3F3F"/>
        </w:rPr>
        <w:tab/>
      </w:r>
      <w:r>
        <w:rPr>
          <w:rFonts w:ascii="Verdana" w:hAnsi="Verdana"/>
          <w:color w:val="3F3F3F"/>
        </w:rPr>
        <w:tab/>
      </w:r>
      <w:r>
        <w:rPr>
          <w:rFonts w:ascii="Verdana" w:hAnsi="Verdana"/>
          <w:color w:val="3F3F3F"/>
        </w:rPr>
        <w:tab/>
      </w:r>
      <w:r>
        <w:rPr>
          <w:rFonts w:ascii="Verdana" w:hAnsi="Verdana"/>
          <w:color w:val="3F3F3F"/>
        </w:rPr>
        <w:tab/>
      </w:r>
      <w:r>
        <w:rPr>
          <w:rFonts w:ascii="Verdana" w:hAnsi="Verdana"/>
          <w:color w:val="3F3F3F"/>
        </w:rPr>
        <w:tab/>
        <w:t>…</w:t>
      </w:r>
    </w:p>
    <w:p w:rsidR="00F62924" w:rsidRDefault="00F62924">
      <w:pPr>
        <w:divId w:val="1989549695"/>
        <w:rPr>
          <w:rFonts w:ascii="Verdana" w:hAnsi="Verdana"/>
          <w:b/>
          <w:color w:val="3F3F3F"/>
        </w:rPr>
      </w:pPr>
      <w:proofErr w:type="spellStart"/>
      <w:r w:rsidRPr="00F62924">
        <w:rPr>
          <w:rFonts w:ascii="Verdana" w:hAnsi="Verdana"/>
          <w:b/>
          <w:color w:val="3F3F3F"/>
        </w:rPr>
        <w:t>Subarticle</w:t>
      </w:r>
      <w:proofErr w:type="spellEnd"/>
      <w:r w:rsidRPr="00F62924">
        <w:rPr>
          <w:rFonts w:ascii="Verdana" w:hAnsi="Verdana"/>
          <w:b/>
          <w:color w:val="3F3F3F"/>
        </w:rPr>
        <w:t xml:space="preserve"> B Attorneys (Section 805.1 to Section 806.19</w:t>
      </w:r>
      <w:r>
        <w:rPr>
          <w:rFonts w:ascii="Verdana" w:hAnsi="Verdana"/>
          <w:b/>
          <w:color w:val="3F3F3F"/>
        </w:rPr>
        <w:t>)</w:t>
      </w:r>
    </w:p>
    <w:p w:rsidR="00F62924" w:rsidRPr="00BF39B3" w:rsidRDefault="00BF39B3">
      <w:pPr>
        <w:divId w:val="1989549695"/>
        <w:rPr>
          <w:rFonts w:ascii="Verdana" w:hAnsi="Verdana"/>
          <w:b/>
          <w:color w:val="3F3F3F"/>
        </w:rPr>
      </w:pPr>
      <w:r w:rsidRPr="00BF39B3">
        <w:rPr>
          <w:rFonts w:ascii="Verdana" w:hAnsi="Verdana"/>
          <w:b/>
          <w:color w:val="3F3F3F"/>
        </w:rPr>
        <w:t>Part 806 Conduct of Attorneys (Section 806.1 to Section 806.19)</w:t>
      </w:r>
    </w:p>
    <w:p w:rsidR="00BF39B3" w:rsidRDefault="00E214AE">
      <w:pPr>
        <w:divId w:val="1989549695"/>
      </w:pPr>
      <w:r>
        <w:t>* Section 806.1.* Application.</w:t>
      </w:r>
      <w:r>
        <w:br/>
      </w:r>
      <w:r>
        <w:br/>
        <w:t>This Part shall apply to all attorneys who are admitted to practice, reside or have an office in, or who are employed or transact business in, the Third Judicial Department.</w:t>
      </w:r>
      <w:r>
        <w:br/>
        <w:t>22 CRR-NY 806.1</w:t>
      </w:r>
      <w:r>
        <w:br/>
      </w:r>
    </w:p>
    <w:p w:rsidR="00E214AE" w:rsidRDefault="00F012B3">
      <w:pPr>
        <w:divId w:val="1989549695"/>
      </w:pPr>
      <w:r>
        <w:t>* Section 806.2.* Professional misconduct defined.</w:t>
      </w:r>
      <w:r>
        <w:br/>
      </w:r>
      <w:r>
        <w:br/>
        <w:t>Any attorney who fails to conduct himself or herself in conformity with the standards of conduct imposed upon members of the bar as conditions for the privilege to practice law, and any attorney who violates any of the Rules of Professional Conduct set forth in Part 1200 of this Title, or any other rule or announced standard of the court governing the conduct of attorneys, shall be deemed to be guilty of professional misconduct within the meaning of subdivision 2 of section 90 of the Judiciary Law.</w:t>
      </w:r>
      <w:r>
        <w:br/>
        <w:t>22 CRR-NY 806.2</w:t>
      </w:r>
      <w:r>
        <w:br/>
      </w:r>
    </w:p>
    <w:p w:rsidR="00F012B3" w:rsidRDefault="00F012B3">
      <w:pPr>
        <w:divId w:val="1989549695"/>
      </w:pPr>
      <w:r>
        <w:t>* Section 806.3.* Third Department grievance program.</w:t>
      </w:r>
      <w:r>
        <w:br/>
      </w:r>
      <w:r>
        <w:br/>
        <w:t xml:space="preserve">(a) Committee on professional standards. This court shall appoint a committee on professional standards for the Third Judicial Department, which shall consist of a chairperson and 20 members, three of whom shall be </w:t>
      </w:r>
      <w:proofErr w:type="spellStart"/>
      <w:r>
        <w:t>nonlawyers</w:t>
      </w:r>
      <w:proofErr w:type="spellEnd"/>
      <w:r>
        <w:t>. Appointment of lawyers shall, as far as practicable, be made equally from practicing attorneys in each of the judicial districts in the Third Judicial Department. Appointments shall be for a term of three years or for such shorter term as the court deems appropriate. No person who has served two consecutive three-year terms shall be eligible for reappointment until the passage of three years from the expiration of his or her second term. Seven members of the committee shall constitute a quorum and the concurrence of six members shall be necessary for any action taken. The chairperson and vice-chairperson shall be named by the court after considering the recommendations of the committee. The chairperson may appoint an executive committee consisting of at least one member of the committee from each judicial district.</w:t>
      </w:r>
      <w:r>
        <w:br/>
      </w:r>
      <w:r>
        <w:lastRenderedPageBreak/>
        <w:t>(b) Duties of committee on professional standards. The committee shall (1) consider and cause to be investigated all matters called to its attention, whether by complaint or otherwise, involving alleged misconduct by an attorney in the Third Judicial Department, (2) supervise the professional staff in the performance of its duties to the committee, (3) furnish the court quarterly statistical reports concerning the disposition of all matters before the committee and maintain such records as directed by the court, and (4) submit a proposed annual budget to the court for approval.</w:t>
      </w:r>
      <w:r>
        <w:br/>
        <w:t>(c) Defense and indemnification of committee members. Members of the committee on professional standards, as volunteers, are expressly authorized to participate in a State-sponsored volunteer program within the meaning of subdivision 1 of section 17 of the Public Officers Law.</w:t>
      </w:r>
      <w:r>
        <w:br/>
        <w:t>(d) Professional staff. The court shall, in consultation with the committee, appoint a professional staff and such supporting staff as shall be necessary. The chief attorney shall be authorized to disburse funds within the amounts appropriated and allocated. The expenses of the staff and committee shall not exceed the amounts segregated and assigned by the Office of Court Administration, and shall be incurred according to rules and regulations promulgated by that office.</w:t>
      </w:r>
      <w:r>
        <w:br/>
        <w:t>(e) Duties of professional staff. The chief attorney, under the supervision of the committee, shall (1) answer and take appropriate action respecting all inquiries concerning an attorney's conduct and (2) investigate all matters involving alleged misconduct by an attorney in the Third Judicial Department.</w:t>
      </w:r>
      <w:r>
        <w:br/>
        <w:t>22 CRR-NY 806.</w:t>
      </w:r>
    </w:p>
    <w:p w:rsidR="00F012B3" w:rsidRDefault="00960B4F">
      <w:pPr>
        <w:divId w:val="1989549695"/>
      </w:pPr>
      <w:r>
        <w:t>* Section 806.4.* Procedure.</w:t>
      </w:r>
      <w:r>
        <w:br/>
      </w:r>
      <w:r>
        <w:br/>
        <w:t>(a) Investigation generally. Investigation of professional misconduct may be commenced by the committee, through the chief attorney, upon receipt of a specific complaint, or by the committee on its own motion. Complaints must be in writing and signed by the complainant, but need not be verified. Prior to initiating an investigation on its own motion, the committee shall file as part of its record a written inquiry, signed by the chief attorney, which inquiry shall serve as the basis for such investigation.</w:t>
      </w:r>
      <w:r>
        <w:br/>
        <w:t>(b) Investigation by chief attorney. Before initiating an investigation of a specific complaint against an attorney, the chief attorney shall determine whether the allegations, if true, are sufficient to establish a charge of professional misconduct. If deemed sufficient, the chief attorney shall forward a copy of the complaint to the attorney, together with a statement of the nature of the alleged professional misconduct and a request that the attorney furnish a written statement concerning the complaint, and shall advise the attorney that a copy of his statement may, in the discretion of the committee, be furnished to the complainant for reply. Attorneys shall be expected to cooperate with all investigations. As part of an investigation, the chief attorney may request an attorney to appear pursuant to written notice to be examined under oath by the chief attorney or a staff attorney, and may, when necessary, apply pursuant to subdivision (e) of this section for a subpoena directing the attorney to appear for such examination. Stenographic minutes of such examination shall be made and a transcript made available to the attorney upon his request and payment of the stenographic fees. If an attorney requests that an examination be conducted before a third person, the chairman of the committee shall designate a member of the committee as the person before whom the examination shall be held. Upon the conclusion of an investigation, the chief attorney shall make a report to the committee. An attorney who fails to comply with a subpoena directing him to appear for examination may, in the court's discretion, be suspended pending his compliance or until further order of the court.</w:t>
      </w:r>
      <w:r>
        <w:br/>
        <w:t xml:space="preserve">(c) Action by committee. </w:t>
      </w:r>
      <w:r>
        <w:br/>
        <w:t>(1) If, after an investigation, the committee determines that no action is warranted, the complaint shall be dismissed and the complainant and the attorney shall be so notified in writing; or if the investigation was undertaken on the committee's own motion, the investigation shall be discontinued. If, after an investigation, the committee determines that a complaint warrants action, it may:</w:t>
      </w:r>
      <w:r>
        <w:br/>
        <w:t>(</w:t>
      </w:r>
      <w:proofErr w:type="spellStart"/>
      <w:r>
        <w:t>i</w:t>
      </w:r>
      <w:proofErr w:type="spellEnd"/>
      <w:r>
        <w:t>) direct that a disciplinary proceeding be commenced against the attorney; or</w:t>
      </w:r>
      <w:r>
        <w:br/>
        <w:t xml:space="preserve">(ii) admonish the attorney, either orally or in writing, or both, if the acts of misconduct have been established </w:t>
      </w:r>
      <w:r>
        <w:lastRenderedPageBreak/>
        <w:t>by clear and convincing evidence and the committee determines in light of all of the circumstances that the misconduct is not serious enough to warrant commencement of a disciplinary proceeding; or</w:t>
      </w:r>
      <w:r>
        <w:br/>
        <w:t>(iii) issue a letter of caution, if the acts of misconduct have been so established and the committee determines in light of all the circumstances that the misconduct is not serious enough to warrant either commencement of a disciplinary proceeding or imposition of an admonition; or</w:t>
      </w:r>
      <w:r>
        <w:br/>
        <w:t>(iv) issue a letter of education, if the committee determines that the actions of the attorney warrant comment.</w:t>
      </w:r>
      <w:r>
        <w:br/>
        <w:t>(2) Prior to imposition of an admonition, the committee shall give the attorney 20 days' notice by mail of the committee's proposed action. The attorney may request reconsideration of the committee's proposed admonition. Such request shall be made by letter, certified mail, return receipt requested, within 14 days from the date of mailing of the committee's notice. The request shall be considered by the executive committee. If it is determined by a majority of the executive committee that reconsideration is warranted, the matter shall be resubmitted to the committee.</w:t>
      </w:r>
      <w:r>
        <w:br/>
        <w:t>(3) No prior notice to the attorney is necessary for the issuance of a letter of caution. The attorney may, however, request reconsideration of the committee's action in issuing a letter of caution. Such request shall be made by letter, certified mail, return receipt requested, within 14 days from the date of mailing of the committee's letter. The request shall be considered by the executive committee. If it is determined by a majority of the executive committee that reconsideration is warranted, the matter shall be resubmitted to the committee.</w:t>
      </w:r>
      <w:r>
        <w:br/>
        <w:t>(4) Following a request for reconsideration of an admonition or letter of caution, where the committee adheres to its action, or where reconsideration is not sought, the attorney may file a motion with the court for review of the admonition or letter of caution, on notice to the chief attorney, within 30 days from the date of mailing or schedule issuance of the committee's determination. An attorney who receives a letter of education may similarly file a motion with the court for review thereof, upon a showing that the matter giving rise to the letter involves a fundamental constitutional right. Upon such motion, the court may consider the entire record and may confirm or vacate the admonition, or letter of caution or education, or make whatever other disposition it determines to be warranted under all the circumstances.</w:t>
      </w:r>
      <w:r>
        <w:br/>
        <w:t>(5) When an attorney has been admonished or cautioned, the committee shall promptly notify the complainant that appropriate action has been taken. The committee's records relating to its investigation and sanction shall be confidential. An admonition or letter of caution may be considered by the court and the committee in determining whether to impose discipline and the extent of discipline to be imposed in the event other charges of misconduct are subsequently brought against the attorney.</w:t>
      </w:r>
      <w:r>
        <w:br/>
        <w:t>(d) Protective orders. An attorney aggrieved by any investigation may apply to the court by affidavit, upon notice to the chief attorney in such manner as a justice of the court may direct, for a protective order denying, limiting, conditioning or regulating the use of any information being sought by the chief attorney.</w:t>
      </w:r>
      <w:r>
        <w:br/>
        <w:t>(e) Subpoenas. If it appears that the examination of any person is necessary for a proper determination of the validity of a complaint, the chief attorney or the attorney under investigation may apply to the clerk of this court for issuance of a subpoena for the attendance of the person as a witness and for the production of relevant books and papers. Application for issuance of a subpoena shall be made by setting forth factual allegations showing the relevancy of the testimony, and of any books and papers specified, to the subject matter of the investigation. Subpoenas, which shall be entitled "In the Matter of the Investigation by the Committee on Professional Standards of the Professional Conduct of an Attorney," shall be issued by the clerk in the name of the presiding justice and may be made returnable at a time and place therein specified before the chief attorney or any member of the committee designated to conduct the examination. The committee, or a member thereof designated by the chairman, or the chief attorney or a staff attorney, is empowered to take and cause to be transcribed the testimony of a witness who may be sworn by any persons authorized by law to administer oaths. If the committee is required to obtain a subpoena in order to compel an attorney's appearance for examination, the attorney shall be required to reimburse the committee for the stenographic costs of the examination within 10 days of being advised of the amount of such costs.</w:t>
      </w:r>
      <w:r>
        <w:br/>
        <w:t xml:space="preserve">(f) Suspension of attorneys pending consideration of disciplinary charges. </w:t>
      </w:r>
      <w:r>
        <w:br/>
      </w:r>
      <w:r>
        <w:lastRenderedPageBreak/>
        <w:t>(1) An attorney who is the subject of an investigation into allegations of misconduct and who has been examined by the committee under oath or who is the subject of a disciplinary proceeding commenced in this court pursuant to a petition filed under section 806.5 of this Part, or pursuant to a notice service under section 806.19(b) of this Part, may be suspended from the practice of law pending consideration of disciplinary charges against the attorney upon a finding that the attorney is guilty of professional misconduct immediately threatening the public interest. Such a finding shall be based upon:</w:t>
      </w:r>
      <w:r>
        <w:br/>
        <w:t>(</w:t>
      </w:r>
      <w:proofErr w:type="spellStart"/>
      <w:r>
        <w:t>i</w:t>
      </w:r>
      <w:proofErr w:type="spellEnd"/>
      <w:r>
        <w:t>) the attorney's default in responding to the petition or notice;</w:t>
      </w:r>
      <w:r>
        <w:br/>
        <w:t>(ii) a substantial admission under oath to commission of an act or acts of such professional misconduct; or</w:t>
      </w:r>
      <w:r>
        <w:br/>
        <w:t>(iii) other uncontroverted evidence of the misconduct.</w:t>
      </w:r>
      <w:r>
        <w:br/>
        <w:t>(2) The suspension shall be made upon application of the committee to this court, after written notice of such application has been given to the attorney, and shall commence upon service on the attorney of an order of this court granting the application. The court shall briefly state the reasons for the suspension which shall continue until such time as the disciplinary matter has been concluded and until further order of the court.</w:t>
      </w:r>
      <w:r>
        <w:br/>
        <w:t>(3) An order of suspension together with any decision issued pursuant to the provisions of this subdivision shall be deemed a public record. The papers submitted in connection with the application therefor shall be deemed confidential until such time as the disciplinary matter against the attorney has been concluded and the charges are sustained by the court.</w:t>
      </w:r>
      <w:r>
        <w:br/>
        <w:t xml:space="preserve">(g) Diversion program. </w:t>
      </w:r>
      <w:r>
        <w:br/>
        <w:t>(1) During the course of an investigation or disciplinary proceeding, when the attorney raises alcohol or other substance abuse or dependency as a mitigating factor, or upon recommendation of the committee, the court may, upon application of the attorney or committee, stay the investigation or disciplinary proceeding and direct the attorney to complete a monitoring program sponsored by a lawyers' assistance program approved by the court. In determining whether to divert an attorney to a monitoring program, the court shall consider</w:t>
      </w:r>
      <w:proofErr w:type="gramStart"/>
      <w:r>
        <w:t>:</w:t>
      </w:r>
      <w:proofErr w:type="gramEnd"/>
      <w:r>
        <w:br/>
        <w:t>(</w:t>
      </w:r>
      <w:proofErr w:type="spellStart"/>
      <w:r>
        <w:t>i</w:t>
      </w:r>
      <w:proofErr w:type="spellEnd"/>
      <w:r>
        <w:t>) whether the alleged misconduct occurred during a time period when the attorney suffered from alcohol or other substance abuse or dependency;</w:t>
      </w:r>
      <w:r>
        <w:br/>
        <w:t>(ii) whether the alleged misconduct is related to such alcohol or other substance abuse or dependency;</w:t>
      </w:r>
      <w:r>
        <w:br/>
        <w:t>(iii) the seriousness of the alleged misconduct; and</w:t>
      </w:r>
      <w:r>
        <w:br/>
        <w:t>(iv) whether diversion is in the best interest of the public, the legal profession, and the attorney.</w:t>
      </w:r>
      <w:r>
        <w:br/>
        <w:t>(2) Upon submission of written proof of successful completion of the monitoring program, the court may direct discontinuance or resumption of the investigation or disciplinary proceeding, or take other appropriate action.</w:t>
      </w:r>
      <w:r>
        <w:br/>
        <w:t>(3) In the event the attorney is not accepted into or fails to successfully complete the monitoring program as ordered by the court, or the attorney commits additional misconduct after diversion is directed pursuant to this subdivision, the court may, upon notice to the attorney affording him or her an opportunity to be heard, rescind the order diverting the attorney to the monitoring program and reinstate the investigation or disciplinary proceeding, or take other appropriate action.</w:t>
      </w:r>
      <w:r>
        <w:br/>
        <w:t>(4) Any costs associated with the attorney's participation in a monitoring program pursuant to this subdivision shall be the responsibility of the attorney.</w:t>
      </w:r>
      <w:r>
        <w:br/>
        <w:t>RESEARCH REFERENCES AND PRACTICE AIDS</w:t>
      </w:r>
      <w:proofErr w:type="gramStart"/>
      <w:r>
        <w:t>:</w:t>
      </w:r>
      <w:proofErr w:type="gramEnd"/>
      <w:r>
        <w:br/>
        <w:t xml:space="preserve">6A NY </w:t>
      </w:r>
      <w:proofErr w:type="spellStart"/>
      <w:r>
        <w:t>Jur</w:t>
      </w:r>
      <w:proofErr w:type="spellEnd"/>
      <w:r>
        <w:t xml:space="preserve"> 2d, Attorneys at Law §§ 360, 387, 394, 408.</w:t>
      </w:r>
      <w:r>
        <w:br/>
        <w:t>22 CRR-NY 806.4</w:t>
      </w:r>
      <w:r>
        <w:br/>
      </w:r>
    </w:p>
    <w:p w:rsidR="000E7560" w:rsidRDefault="000E7560">
      <w:pPr>
        <w:divId w:val="1989549695"/>
      </w:pPr>
      <w:r>
        <w:t>* Section 806.5.* Disciplinary proceedings.</w:t>
      </w:r>
      <w:r>
        <w:br/>
      </w:r>
      <w:r>
        <w:br/>
        <w:t xml:space="preserve">Upon determining that a disciplinary proceeding should be instituted, the committee shall file with the court the original and one copy of the notice of petition and petition of charges with proof of service of a copy </w:t>
      </w:r>
      <w:r>
        <w:lastRenderedPageBreak/>
        <w:t>upon the attorney. Service of the notice and petition shall be made either personally or by certified mail. If service is made by certified mail and the attorney shall fail to answer or respond within the time specified by the notice, a copy of the notice and petition shall be served upon the attorney personally. The court shall refer issues of fact to a judge or referee to hear and report. If no factual issue is raised, the court may, upon application of either party, fix a time at which the attorney may be heard in mitigation or otherwise, or the court may refer the matter for such purpose.</w:t>
      </w:r>
      <w:r>
        <w:br/>
        <w:t>22 CRR-NY 806.5</w:t>
      </w:r>
      <w:r>
        <w:br/>
      </w:r>
    </w:p>
    <w:p w:rsidR="000E7560" w:rsidRDefault="00430A9A">
      <w:pPr>
        <w:divId w:val="1989549695"/>
        <w:rPr>
          <w:b/>
        </w:rPr>
      </w:pPr>
      <w:r>
        <w:rPr>
          <w:b/>
          <w:u w:val="single"/>
        </w:rPr>
        <w:t>FOURTH DEPARTMENT</w:t>
      </w:r>
      <w:r>
        <w:rPr>
          <w:b/>
        </w:rPr>
        <w:t>:</w:t>
      </w:r>
    </w:p>
    <w:p w:rsidR="00CB59A0" w:rsidRDefault="00CB59A0" w:rsidP="00CB59A0">
      <w:pPr>
        <w:jc w:val="left"/>
        <w:divId w:val="1989549695"/>
        <w:rPr>
          <w:b/>
          <w:u w:val="single"/>
        </w:rPr>
      </w:pPr>
      <w:r>
        <w:rPr>
          <w:b/>
          <w:highlight w:val="yellow"/>
          <w:u w:val="single"/>
        </w:rPr>
        <w:t xml:space="preserve">FOURTH </w:t>
      </w:r>
      <w:r w:rsidRPr="0005766F">
        <w:rPr>
          <w:b/>
          <w:highlight w:val="yellow"/>
          <w:u w:val="single"/>
        </w:rPr>
        <w:t>DEPT. “</w:t>
      </w:r>
      <w:r w:rsidR="00496D45">
        <w:rPr>
          <w:b/>
          <w:highlight w:val="yellow"/>
          <w:u w:val="single"/>
        </w:rPr>
        <w:t>Attorney</w:t>
      </w:r>
      <w:r w:rsidRPr="0005766F">
        <w:rPr>
          <w:b/>
          <w:highlight w:val="yellow"/>
          <w:u w:val="single"/>
        </w:rPr>
        <w:t xml:space="preserve"> </w:t>
      </w:r>
      <w:r w:rsidR="00496D45">
        <w:rPr>
          <w:b/>
          <w:highlight w:val="yellow"/>
          <w:u w:val="single"/>
        </w:rPr>
        <w:t xml:space="preserve">Grievance </w:t>
      </w:r>
      <w:r w:rsidRPr="0005766F">
        <w:rPr>
          <w:b/>
          <w:highlight w:val="yellow"/>
          <w:u w:val="single"/>
        </w:rPr>
        <w:t>Committee</w:t>
      </w:r>
      <w:r w:rsidR="00496D45">
        <w:rPr>
          <w:b/>
          <w:highlight w:val="yellow"/>
          <w:u w:val="single"/>
        </w:rPr>
        <w:t>s</w:t>
      </w:r>
      <w:r w:rsidRPr="0005766F">
        <w:rPr>
          <w:b/>
          <w:highlight w:val="yellow"/>
          <w:u w:val="single"/>
        </w:rPr>
        <w:t>” home page:</w:t>
      </w:r>
    </w:p>
    <w:p w:rsidR="00CB59A0" w:rsidRDefault="00496D45">
      <w:pPr>
        <w:divId w:val="1989549695"/>
        <w:rPr>
          <w:b/>
        </w:rPr>
      </w:pPr>
      <w:hyperlink r:id="rId62" w:history="1">
        <w:r w:rsidRPr="007C06DE">
          <w:rPr>
            <w:rStyle w:val="Hyperlink"/>
            <w:b/>
          </w:rPr>
          <w:t>http://www.nycourts.gov/courts/ad4/AG/AG-index.htm</w:t>
        </w:r>
      </w:hyperlink>
    </w:p>
    <w:p w:rsidR="00973FE2" w:rsidRDefault="00973FE2" w:rsidP="00973FE2">
      <w:pPr>
        <w:pStyle w:val="style10"/>
        <w:divId w:val="1989549695"/>
      </w:pPr>
      <w:r>
        <w:t>Attorney Grievance Committees</w:t>
      </w:r>
    </w:p>
    <w:p w:rsidR="00973FE2" w:rsidRDefault="00973FE2" w:rsidP="00973FE2">
      <w:pPr>
        <w:pStyle w:val="style12"/>
        <w:divId w:val="1989549695"/>
      </w:pPr>
      <w:r>
        <w:br/>
        <w:t>Welcome to the Attorney Grievance Committee home page. Please visit the several links to find further information including How to file a complaint, addresses for this and other New York State Disciplinary Offices, Rules of Professional Conduct for Attorneys, Disciplinary Decisions by the Court and examples of misconduct, our Annual Report, and much more information. We are here to protect the public, maintain confidence in the integrity of our profession, and to educate.</w:t>
      </w:r>
      <w:r>
        <w:br/>
      </w:r>
      <w:r>
        <w:br/>
        <w:t xml:space="preserve">Pursuant to New York Judiciary Law Section 90 and the Appellate Division Fourth Department Rules Relating to Attorneys (22 NYCRR 1022.19), the Attorney Grievance Committees are authorized to investigate, review, and prosecute complaints of attorney misconduct within the Fourth Judicial Department. This agency has jurisdiction over approximately 11,000 lawyers with a 22-county geographic area, with three district offices, located in Syracuse, Rochester, and Buffalo. Each office has its own Grievance Committee comprised of 21 volunteer members. Serious allegations of misconduct are reviewed by the Committee and forwarded to the Appellate Division for disposition and/or trials. </w:t>
      </w:r>
    </w:p>
    <w:p w:rsidR="00496D45" w:rsidRDefault="00496D45">
      <w:pPr>
        <w:divId w:val="1989549695"/>
        <w:rPr>
          <w:b/>
        </w:rPr>
      </w:pPr>
    </w:p>
    <w:p w:rsidR="00973FE2" w:rsidRPr="00430A9A" w:rsidRDefault="00973FE2">
      <w:pPr>
        <w:divId w:val="1989549695"/>
        <w:rPr>
          <w:b/>
        </w:rPr>
      </w:pPr>
      <w:r>
        <w:rPr>
          <w:b/>
        </w:rPr>
        <w:tab/>
      </w:r>
      <w:r>
        <w:rPr>
          <w:b/>
        </w:rPr>
        <w:tab/>
      </w:r>
      <w:r>
        <w:rPr>
          <w:b/>
        </w:rPr>
        <w:tab/>
      </w:r>
      <w:r>
        <w:rPr>
          <w:b/>
        </w:rPr>
        <w:tab/>
      </w:r>
      <w:r>
        <w:rPr>
          <w:b/>
        </w:rPr>
        <w:tab/>
      </w:r>
      <w:r>
        <w:rPr>
          <w:b/>
        </w:rPr>
        <w:tab/>
        <w:t>…</w:t>
      </w:r>
    </w:p>
    <w:p w:rsidR="001B0409" w:rsidRDefault="001B0409">
      <w:pPr>
        <w:divId w:val="1989549695"/>
        <w:rPr>
          <w:rFonts w:ascii="Verdana" w:hAnsi="Verdana"/>
          <w:b/>
          <w:color w:val="3F3F3F"/>
        </w:rPr>
      </w:pPr>
      <w:r>
        <w:rPr>
          <w:rFonts w:ascii="Verdana" w:hAnsi="Verdana"/>
          <w:b/>
          <w:color w:val="3F3F3F"/>
        </w:rPr>
        <w:lastRenderedPageBreak/>
        <w:t>HOW TO FILE A COMPLAINT – WHAT TO EXPECT:</w:t>
      </w:r>
    </w:p>
    <w:p w:rsidR="001B0409" w:rsidRDefault="001B0409">
      <w:pPr>
        <w:divId w:val="1989549695"/>
        <w:rPr>
          <w:rFonts w:ascii="Verdana" w:hAnsi="Verdana"/>
          <w:b/>
          <w:color w:val="3F3F3F"/>
        </w:rPr>
      </w:pPr>
      <w:hyperlink r:id="rId63" w:history="1">
        <w:r w:rsidRPr="007C06DE">
          <w:rPr>
            <w:rStyle w:val="Hyperlink"/>
            <w:rFonts w:ascii="Verdana" w:hAnsi="Verdana"/>
            <w:b/>
          </w:rPr>
          <w:t>http://www.nycourts.gov/courts/ad4/AG/AG-complaint.htm</w:t>
        </w:r>
      </w:hyperlink>
    </w:p>
    <w:p w:rsidR="001B0409" w:rsidRDefault="00EB4393" w:rsidP="00EB4393">
      <w:pPr>
        <w:jc w:val="left"/>
        <w:divId w:val="1989549695"/>
        <w:rPr>
          <w:rFonts w:ascii="Verdana" w:hAnsi="Verdana"/>
          <w:b/>
          <w:color w:val="3F3F3F"/>
        </w:rPr>
      </w:pPr>
      <w:r>
        <w:rPr>
          <w:rFonts w:ascii="Verdana" w:hAnsi="Verdana"/>
          <w:b/>
          <w:color w:val="3F3F3F"/>
        </w:rPr>
        <w:t xml:space="preserve">ATTORNEY GRIEVANCE BROCHURE:  </w:t>
      </w:r>
      <w:hyperlink r:id="rId64" w:history="1">
        <w:r w:rsidRPr="007C06DE">
          <w:rPr>
            <w:rStyle w:val="Hyperlink"/>
            <w:rFonts w:ascii="Verdana" w:hAnsi="Verdana"/>
            <w:b/>
          </w:rPr>
          <w:t>http://www.nycourts.gov/courts/ad4/AG/AG-brochure.pdf</w:t>
        </w:r>
      </w:hyperlink>
    </w:p>
    <w:p w:rsidR="00EB4393" w:rsidRDefault="00A64D10" w:rsidP="00EB4393">
      <w:pPr>
        <w:jc w:val="left"/>
        <w:divId w:val="1989549695"/>
        <w:rPr>
          <w:rFonts w:ascii="Verdana" w:hAnsi="Verdana"/>
          <w:b/>
          <w:color w:val="3F3F3F"/>
        </w:rPr>
      </w:pPr>
      <w:r>
        <w:rPr>
          <w:rFonts w:ascii="Verdana" w:hAnsi="Verdana"/>
          <w:b/>
          <w:color w:val="3F3F3F"/>
        </w:rPr>
        <w:t>AD4 RULES FOR ATTORNEY GRIEV COMM:</w:t>
      </w:r>
    </w:p>
    <w:p w:rsidR="00A64D10" w:rsidRDefault="00A64D10" w:rsidP="00EB4393">
      <w:pPr>
        <w:jc w:val="left"/>
        <w:divId w:val="1989549695"/>
        <w:rPr>
          <w:rFonts w:ascii="Verdana" w:hAnsi="Verdana"/>
          <w:b/>
          <w:color w:val="3F3F3F"/>
        </w:rPr>
      </w:pPr>
      <w:hyperlink r:id="rId65" w:history="1">
        <w:r w:rsidRPr="007C06DE">
          <w:rPr>
            <w:rStyle w:val="Hyperlink"/>
            <w:rFonts w:ascii="Verdana" w:hAnsi="Verdana"/>
            <w:b/>
          </w:rPr>
          <w:t>http://www.nycourts.gov/courts/ad4/AG/AG_rules.pdf</w:t>
        </w:r>
      </w:hyperlink>
    </w:p>
    <w:p w:rsidR="00A64D10" w:rsidRDefault="00A64D10" w:rsidP="00EB4393">
      <w:pPr>
        <w:jc w:val="left"/>
        <w:divId w:val="1989549695"/>
        <w:rPr>
          <w:rFonts w:ascii="Verdana" w:hAnsi="Verdana"/>
          <w:b/>
          <w:color w:val="3F3F3F"/>
        </w:rPr>
      </w:pPr>
    </w:p>
    <w:p w:rsidR="00EB4393" w:rsidRDefault="00EB4393">
      <w:pPr>
        <w:divId w:val="1989549695"/>
        <w:rPr>
          <w:rFonts w:ascii="Verdana" w:hAnsi="Verdana"/>
          <w:b/>
          <w:color w:val="3F3F3F"/>
        </w:rPr>
      </w:pPr>
    </w:p>
    <w:p w:rsidR="001B0409" w:rsidRDefault="001B0409">
      <w:pPr>
        <w:divId w:val="1989549695"/>
        <w:rPr>
          <w:rFonts w:ascii="Verdana" w:hAnsi="Verdana"/>
          <w:b/>
          <w:color w:val="3F3F3F"/>
        </w:rPr>
      </w:pPr>
    </w:p>
    <w:p w:rsidR="00430A9A" w:rsidRPr="00430A9A" w:rsidRDefault="00430A9A">
      <w:pPr>
        <w:divId w:val="1989549695"/>
        <w:rPr>
          <w:b/>
        </w:rPr>
      </w:pPr>
      <w:r w:rsidRPr="00430A9A">
        <w:rPr>
          <w:rFonts w:ascii="Verdana" w:hAnsi="Verdana"/>
          <w:b/>
          <w:color w:val="3F3F3F"/>
        </w:rPr>
        <w:t>Subchapter D Fourth Judicial Department (Section 1000.1 to Section 1040.2)</w:t>
      </w:r>
    </w:p>
    <w:p w:rsidR="00430A9A" w:rsidRDefault="00430A9A">
      <w:pPr>
        <w:divId w:val="1989549695"/>
      </w:pPr>
      <w:r>
        <w:tab/>
      </w:r>
      <w:r>
        <w:tab/>
      </w:r>
      <w:r>
        <w:tab/>
      </w:r>
      <w:r>
        <w:tab/>
      </w:r>
      <w:r>
        <w:tab/>
      </w:r>
      <w:r>
        <w:tab/>
        <w:t>…</w:t>
      </w:r>
    </w:p>
    <w:p w:rsidR="00430A9A" w:rsidRPr="00430A9A" w:rsidRDefault="00430A9A">
      <w:pPr>
        <w:divId w:val="1989549695"/>
        <w:rPr>
          <w:b/>
        </w:rPr>
      </w:pPr>
      <w:proofErr w:type="spellStart"/>
      <w:r w:rsidRPr="00430A9A">
        <w:rPr>
          <w:rFonts w:ascii="Verdana" w:hAnsi="Verdana"/>
          <w:b/>
          <w:color w:val="3F3F3F"/>
        </w:rPr>
        <w:t>Subarticle</w:t>
      </w:r>
      <w:proofErr w:type="spellEnd"/>
      <w:r w:rsidRPr="00430A9A">
        <w:rPr>
          <w:rFonts w:ascii="Verdana" w:hAnsi="Verdana"/>
          <w:b/>
          <w:color w:val="3F3F3F"/>
        </w:rPr>
        <w:t xml:space="preserve"> B Special Rules (Section 1021.1 to Section 1039.3)</w:t>
      </w:r>
    </w:p>
    <w:p w:rsidR="000721DD" w:rsidRDefault="00430A9A">
      <w:pPr>
        <w:divId w:val="1989549695"/>
      </w:pPr>
      <w:r>
        <w:tab/>
      </w:r>
      <w:r>
        <w:tab/>
      </w:r>
      <w:r>
        <w:tab/>
      </w:r>
      <w:r>
        <w:tab/>
      </w:r>
      <w:r>
        <w:tab/>
      </w:r>
      <w:r>
        <w:tab/>
        <w:t>…</w:t>
      </w:r>
    </w:p>
    <w:p w:rsidR="00430A9A" w:rsidRPr="00112C49" w:rsidRDefault="00112C49">
      <w:pPr>
        <w:divId w:val="1989549695"/>
        <w:rPr>
          <w:b/>
        </w:rPr>
      </w:pPr>
      <w:r w:rsidRPr="00112C49">
        <w:rPr>
          <w:rFonts w:ascii="Verdana" w:hAnsi="Verdana"/>
          <w:b/>
          <w:color w:val="3F3F3F"/>
        </w:rPr>
        <w:t>Part 1022 Attorneys (Section 1022.1 to Section 1022.36)</w:t>
      </w:r>
    </w:p>
    <w:p w:rsidR="00B45BFE" w:rsidRDefault="00112C49">
      <w:r>
        <w:tab/>
      </w:r>
      <w:r>
        <w:tab/>
      </w:r>
      <w:r>
        <w:tab/>
      </w:r>
      <w:r>
        <w:tab/>
      </w:r>
      <w:r>
        <w:tab/>
      </w:r>
      <w:r>
        <w:tab/>
        <w:t>…</w:t>
      </w:r>
    </w:p>
    <w:p w:rsidR="00112C49" w:rsidRDefault="00112C49">
      <w:r>
        <w:t>* Section 1022.17.* Professional misconduct defined.</w:t>
      </w:r>
      <w:r>
        <w:br/>
      </w:r>
      <w:r>
        <w:br/>
        <w:t>A violation of any rule of the Disciplinary Rules of the Code of Professional Responsibility as set forth in Part 1200 of this Title, or any other rule or announced standard of the Appellate Division governing the conduct of attorneys, shall constitute professional misconduct within the meaning of Judiciary Law, section 90(2).</w:t>
      </w:r>
      <w:r>
        <w:br/>
        <w:t>22 CRR-NY 1022.17</w:t>
      </w:r>
      <w:r>
        <w:br/>
      </w:r>
    </w:p>
    <w:p w:rsidR="00112C49" w:rsidRDefault="002A0BD4">
      <w:r>
        <w:t>* Section 1022.18.* Effect of restitution on disciplinary proceedings.</w:t>
      </w:r>
      <w:r>
        <w:br/>
      </w:r>
      <w:r>
        <w:br/>
        <w:t>The restitution by an attorney of client funds converted or misapplied by the attorney shall not bar the commencement or continuation of grievance or disciplinary proceedings.</w:t>
      </w:r>
      <w:r>
        <w:br/>
        <w:t>22 CRR-NY 1022.18</w:t>
      </w:r>
      <w:r>
        <w:br/>
      </w:r>
    </w:p>
    <w:p w:rsidR="002A0BD4" w:rsidRDefault="002A0BD4">
      <w:r>
        <w:t>* Section 1022.19.* Fourth Judicial Department grievance plan.</w:t>
      </w:r>
      <w:r>
        <w:br/>
      </w:r>
      <w:r>
        <w:br/>
        <w:t xml:space="preserve">(a) Attorney grievance committee structure. </w:t>
      </w:r>
      <w:r>
        <w:br/>
        <w:t>(1) There shall be an attorney grievance committee for each judicial district in the Fourth Judicial Department. There shall be at least one member from each county in each judicial district.</w:t>
      </w:r>
      <w:r>
        <w:br/>
        <w:t xml:space="preserve">(2) The Appellate Division shall appoint the members of the committees, after consultation with the </w:t>
      </w:r>
      <w:r>
        <w:lastRenderedPageBreak/>
        <w:t xml:space="preserve">presidents of the county bar associations. A chairperson of each committee shall be appointed by the Presiding Justice. An appointment shall be for a term of three years. A member who has completed two consecutive three-year terms shall not be eligible for reappointment until three years after the expiration of the second term and vacancies on the committee shall be filled for the remainder of the unexpired term. Each committee shall be composed of 21 members, including three </w:t>
      </w:r>
      <w:proofErr w:type="spellStart"/>
      <w:r>
        <w:t>nonlawyers</w:t>
      </w:r>
      <w:proofErr w:type="spellEnd"/>
      <w:r>
        <w:t>. All members of a committee shall reside in the respective judicial district. Twelve members of a committee constitute a quorum. Members of the committees are volunteers and are expressly authorized to participate in a State-sponsored volunteer program, pursuant to Public Officers Law, section 17(1).</w:t>
      </w:r>
      <w:r>
        <w:br/>
        <w:t>(3) A member of a current or former committee member's law firm shall not be prohibited from representing a respondent in a disciplinary proceeding, or during an investigation conducted pursuant to these rules, provided that such representation is in accordance with section 1200.45 of this Title.</w:t>
      </w:r>
      <w:r>
        <w:br/>
      </w:r>
      <w:r w:rsidRPr="000D3F76">
        <w:rPr>
          <w:b/>
        </w:rPr>
        <w:t>(b) Duties of Attorney Grievance Committee.</w:t>
      </w:r>
      <w:r>
        <w:t xml:space="preserve"> The attorney grievance committee shall</w:t>
      </w:r>
      <w:proofErr w:type="gramStart"/>
      <w:r>
        <w:t>:</w:t>
      </w:r>
      <w:proofErr w:type="gramEnd"/>
      <w:r>
        <w:br/>
        <w:t>(1) consider and investigate all matters involving allegations of misconduct by an attorney engaged in the practice of law in the respective judicial district. An investigation may be commenced by the committee upon receipt of a complaint, a referral by this court or by the committee on its own initiative;</w:t>
      </w:r>
      <w:r>
        <w:br/>
        <w:t>(2) supervise staff attorneys in the performance of their duties before the committee;</w:t>
      </w:r>
      <w:r>
        <w:br/>
        <w:t>(3) appoint sub-committees to assist in investigations when necessary and appropriate;</w:t>
      </w:r>
      <w:r>
        <w:br/>
        <w:t>(4) refer cases directly to the Appellate Division when the public interest requires prompt action or when the matter involves an attorney who has been convicted of a felony or a crime involving conduct that adversely reflects upon the attorney's honesty, trustworthiness or fitness as an attorney; and</w:t>
      </w:r>
      <w:r>
        <w:br/>
        <w:t>(5) maintain and provide to the Appellate Division statistical reports summarizing the processing and disposition of all matters before the committee.</w:t>
      </w:r>
      <w:r>
        <w:br/>
        <w:t xml:space="preserve">(c) Staff structure. </w:t>
      </w:r>
      <w:r>
        <w:br/>
        <w:t>(1) There shall be a legal staff, which shall include a chief attorney and such staff attorney positions as may be provided for in the State budget. Staff attorneys including the chief attorney, shall be appointed by the Appellate Division. Staff attorneys shall reside within the Fourth Department. The chief attorney may hire investigative and clerical staff as provided for in the State budget.</w:t>
      </w:r>
      <w:r>
        <w:br/>
      </w:r>
      <w:r w:rsidRPr="000D3F76">
        <w:rPr>
          <w:b/>
        </w:rPr>
        <w:t>(d) Duties and authority of legal staff.</w:t>
      </w:r>
      <w:r>
        <w:t xml:space="preserve"> </w:t>
      </w:r>
      <w:r>
        <w:br/>
      </w:r>
      <w:r w:rsidRPr="000D3F76">
        <w:rPr>
          <w:b/>
        </w:rPr>
        <w:t>(1) Investigation of complaints</w:t>
      </w:r>
      <w:r>
        <w:t>. Investigation of all complaints shall be initiated by the chief attorney and conducted by the staff attorneys. Staff attorneys are authorized to:</w:t>
      </w:r>
      <w:r>
        <w:br/>
      </w:r>
      <w:r w:rsidRPr="000D3F76">
        <w:rPr>
          <w:b/>
        </w:rPr>
        <w:t>(</w:t>
      </w:r>
      <w:proofErr w:type="spellStart"/>
      <w:r w:rsidRPr="000D3F76">
        <w:rPr>
          <w:b/>
        </w:rPr>
        <w:t>i</w:t>
      </w:r>
      <w:proofErr w:type="spellEnd"/>
      <w:r w:rsidRPr="000D3F76">
        <w:rPr>
          <w:b/>
        </w:rPr>
        <w:t xml:space="preserve">) request from the subject of a complaint that a written response be filed within 14 days; </w:t>
      </w:r>
      <w:r w:rsidRPr="000D3F76">
        <w:rPr>
          <w:b/>
          <w:u w:val="single"/>
        </w:rPr>
        <w:t>a copy of the response may be provided to the complainant</w:t>
      </w:r>
      <w:r w:rsidRPr="000D3F76">
        <w:rPr>
          <w:b/>
        </w:rPr>
        <w:t>;</w:t>
      </w:r>
      <w:r>
        <w:br/>
        <w:t>(ii) interview witnesses and obtain any records and reports necessary to determine the validity of a complaint;</w:t>
      </w:r>
      <w:r>
        <w:br/>
        <w:t>(iii) direct the subject of the complaint to appear before the chief attorney or a staff attorney for a formal interview or examination under oath;</w:t>
      </w:r>
      <w:r>
        <w:br/>
        <w:t>(iv) when it appears necessary that the examination of any person is necessary for a proper determination of the validity of a complaint or that the production of relevant books and papers is necessary, the chief attorney may apply to the clerk of the Appellate Division for a judicial subpoena to compel the attendance of the person as a witness or the production of relevant books and papers; the application for the subpoena shall be supported by sufficient facts to demonstrate the relevancy of the testimony and of any books and papers specified; subpoenas shall be issued by the clerk in the name of the presiding justice and may be made returnable before the chief attorney or staff attorney at a time and place specified therein; and</w:t>
      </w:r>
      <w:r>
        <w:br/>
        <w:t>(v) when it appears that a complaint involves a minor matter, such as a personality conflict between attorney and client, a fee dispute or a delay that resulted in no harm to the client, the staff attorney may refer the complaint, upon notice to the attorney and the complainant, to an appropriate committee of the local bar association.</w:t>
      </w:r>
      <w:r>
        <w:br/>
      </w:r>
      <w:r w:rsidRPr="000D3F76">
        <w:rPr>
          <w:b/>
        </w:rPr>
        <w:t>(2) Authorized dispositions of matters not warranting institution of formal disciplinary proceedings</w:t>
      </w:r>
      <w:r>
        <w:t xml:space="preserve">. </w:t>
      </w:r>
      <w:r w:rsidRPr="000D3F76">
        <w:rPr>
          <w:b/>
        </w:rPr>
        <w:t xml:space="preserve">After an investigation of a complaint and consultation with the appropriate committee chairperson, </w:t>
      </w:r>
      <w:r w:rsidRPr="000D3F76">
        <w:rPr>
          <w:b/>
        </w:rPr>
        <w:lastRenderedPageBreak/>
        <w:t>the chief attorney or designated staff attorney may:</w:t>
      </w:r>
      <w:r w:rsidRPr="000D3F76">
        <w:rPr>
          <w:b/>
        </w:rPr>
        <w:br/>
        <w:t>(</w:t>
      </w:r>
      <w:proofErr w:type="spellStart"/>
      <w:r w:rsidRPr="000D3F76">
        <w:rPr>
          <w:b/>
        </w:rPr>
        <w:t>i</w:t>
      </w:r>
      <w:proofErr w:type="spellEnd"/>
      <w:r w:rsidRPr="000D3F76">
        <w:rPr>
          <w:b/>
        </w:rPr>
        <w:t xml:space="preserve">) </w:t>
      </w:r>
      <w:r w:rsidRPr="000D3F76">
        <w:rPr>
          <w:b/>
          <w:u w:val="single"/>
        </w:rPr>
        <w:t>dismiss a complaint as unfounded by letter to the complainant and subject attorney</w:t>
      </w:r>
      <w:r w:rsidRPr="000D3F76">
        <w:rPr>
          <w:b/>
        </w:rPr>
        <w:t>;</w:t>
      </w:r>
      <w:r w:rsidRPr="000D3F76">
        <w:rPr>
          <w:b/>
        </w:rPr>
        <w:br/>
      </w:r>
      <w:r>
        <w:t>(ii) refer a complaint to a mediation or monitoring program, pursuant to section 1220.2 of this Title;</w:t>
      </w:r>
      <w:r>
        <w:br/>
        <w:t>(iii) when it appears that the factors set forth in section 1022.20(d)(3)(</w:t>
      </w:r>
      <w:proofErr w:type="spellStart"/>
      <w:r>
        <w:t>i</w:t>
      </w:r>
      <w:proofErr w:type="spellEnd"/>
      <w:r>
        <w:t>) are present, make a written recommendation to the Appellate Division, on notice to the attorney who is the subject of the complaint or investigation, that the matter under investigation be stayed and that the attorney be diverted to a monitoring program approved by the Appellate Division;</w:t>
      </w:r>
      <w:r>
        <w:br/>
      </w:r>
      <w:r w:rsidRPr="000D3F76">
        <w:rPr>
          <w:b/>
        </w:rPr>
        <w:t>(iv) when it appears that the subject attorney has engaged in inappropriate behavior that does not constitute professional misconduct, issue a letter of caution to the attorney, with written notification to the complainant that such action has been taken; or</w:t>
      </w:r>
      <w:r w:rsidRPr="000D3F76">
        <w:rPr>
          <w:b/>
        </w:rPr>
        <w:br/>
        <w:t>(v) recommend to the appropriate committee that a letter of admonition be issued to the subject attorney</w:t>
      </w:r>
      <w:r>
        <w:t xml:space="preserve">. A report summarizing the matter along with the recommendation shall be provided to the attorney. The attorney shall be afforded the right to appear before the committee and be heard. A letter of admonition shall be issued upon the approval of a majority of the committee members present. The letter of admonition shall state the nature of the inappropriate conduct and the basis for the determination. </w:t>
      </w:r>
      <w:r w:rsidRPr="000D3F76">
        <w:rPr>
          <w:b/>
        </w:rPr>
        <w:t>The issuance of a letter of admonition shall constitute the imposition of formal discipline. The complainant shall receive written notification that such action has been taken</w:t>
      </w:r>
      <w:r>
        <w:t>. In the event that a majority of the committee members decline to approve the issuance of a letter of admonition, the matter may be disposed of in any manner set forth in subparagraph (</w:t>
      </w:r>
      <w:proofErr w:type="spellStart"/>
      <w:r>
        <w:t>i</w:t>
      </w:r>
      <w:proofErr w:type="spellEnd"/>
      <w:r>
        <w:t>), (ii) or (iv) of this paragraph.</w:t>
      </w:r>
      <w:r>
        <w:br/>
      </w:r>
      <w:r w:rsidRPr="000D3F76">
        <w:rPr>
          <w:b/>
        </w:rPr>
        <w:t>(3) Appeals.</w:t>
      </w:r>
      <w:r>
        <w:t xml:space="preserve"> </w:t>
      </w:r>
      <w:r>
        <w:br/>
      </w:r>
      <w:r w:rsidRPr="000D3F76">
        <w:rPr>
          <w:b/>
        </w:rPr>
        <w:t>(</w:t>
      </w:r>
      <w:proofErr w:type="spellStart"/>
      <w:r w:rsidRPr="000D3F76">
        <w:rPr>
          <w:b/>
        </w:rPr>
        <w:t>i</w:t>
      </w:r>
      <w:proofErr w:type="spellEnd"/>
      <w:r w:rsidRPr="000D3F76">
        <w:rPr>
          <w:b/>
        </w:rPr>
        <w:t>) Appeal from letter of caution</w:t>
      </w:r>
      <w:r>
        <w:t>. An attorney may appeal to the committee from a letter of caution by filing a letter stating objections to the letter of caution. The letter appeal shall be directed to the chairperson of the appropriate district committee, and shall be served on the chief attorney. The letter appeal shall be filed within 30 days of the date on the letter of caution. The chief attorney may file a reply within 10 days of service of the letter appeal. Oral argument of the appeal is not permitted.</w:t>
      </w:r>
      <w:r>
        <w:br/>
      </w:r>
      <w:r w:rsidRPr="000D3F76">
        <w:rPr>
          <w:b/>
        </w:rPr>
        <w:t>(ii) Appeal from letter of admonition</w:t>
      </w:r>
      <w:r>
        <w:t>. An attorney may appeal to the three district committee chairpersons from a letter of admonition by filing a letter stating objections to the letter of admonition. The letter appeal shall be filed within 30 days of the date on the letter of admonition, and shall be served on the chief attorney. The chief attorney may file a reply within 10 days of service of the letter appeal. Appearances on such appeals shall be within the discretion of the committee chairpersons.</w:t>
      </w:r>
      <w:r>
        <w:br/>
      </w:r>
      <w:r w:rsidRPr="000D3F76">
        <w:rPr>
          <w:b/>
        </w:rPr>
        <w:t>(iii) Appeal by chief attorney</w:t>
      </w:r>
      <w:r>
        <w:t>. The chief attorney may appeal to the three committee chairpersons from a committee determination declining to approve the issuance of a letter of admonition by filing a letter stating objections to the determination. The letter appeal shall be filed within 30 days of the date of the adverse determination, and shall be served on the subject attorney. The attorney may file a reply within 10 days of service of the letter appeal. Appearances on such appeals shall be within the discretion of the committee chairpersons.</w:t>
      </w:r>
      <w:r>
        <w:br/>
      </w:r>
      <w:bookmarkStart w:id="4" w:name="_GoBack"/>
      <w:r w:rsidRPr="000D3F76">
        <w:rPr>
          <w:b/>
        </w:rPr>
        <w:t>On appeals taken pursuant to this paragraph, the chairperson or chairpersons shall review all issues raised by the complaint or complaints and the entire record that was before the chief attorney or the committee.</w:t>
      </w:r>
      <w:r w:rsidRPr="000D3F76">
        <w:rPr>
          <w:b/>
        </w:rPr>
        <w:br/>
      </w:r>
      <w:bookmarkEnd w:id="4"/>
      <w:r>
        <w:t>(e) Duties of county and local bar associations. A county or local bar association may review, investigate and determine complaints against attorneys involving allegations of minor delay that resulted in no harm to the client, fee disputes, personality conflicts between attorney and client, and other minor matters.</w:t>
      </w:r>
      <w:r>
        <w:br/>
        <w:t>(1) The bar association shall provide to the chief attorney, within 20 days of receipt of a complaint, a report, in a form prescribed by the chief attorney, a copy of the complaint and any other relevant correspondence.</w:t>
      </w:r>
      <w:r>
        <w:br/>
        <w:t xml:space="preserve">(2) When a bar association retains jurisdiction over a complaint after notifying the chief attorney as required by paragraph (1) of this subdivision, the association shall complete its investigation and forward the file along with a status report in a form prescribed by the chief attorney, to the chief attorney within 60 days of the date of receipt of the complaint. When the bar association has not reached a determination resolving the complaint within the 60-day period, the district committee shall assume jurisdiction of the matter. The </w:t>
      </w:r>
      <w:r>
        <w:lastRenderedPageBreak/>
        <w:t>association may make a written request to the chief attorney for an extension of the 60-day period.</w:t>
      </w:r>
      <w:r>
        <w:br/>
        <w:t>(3) A complaint received by a bar association that involves a matter other than a minor delay, fee dispute or personality conflict shall be forwarded to the chief attorney as soon as possible and in no event more than 20 days after receipt.</w:t>
      </w:r>
      <w:r>
        <w:br/>
        <w:t>(4) Each bar association shall file quarterly reports on attorney grievance matters in a form prescribed by the chief attorney. The report shall be filed within 15 days of the end of each quarter.</w:t>
      </w:r>
      <w:r>
        <w:br/>
        <w:t>22 CRR-NY 1022.19</w:t>
      </w:r>
      <w:r>
        <w:br/>
      </w:r>
    </w:p>
    <w:p w:rsidR="002A0BD4" w:rsidRDefault="00271F2D">
      <w:r>
        <w:t>* Section 1022.20.* Formal disciplinary proceedings.</w:t>
      </w:r>
      <w:r>
        <w:br/>
      </w:r>
      <w:r>
        <w:br/>
        <w:t>(a) Authorization for commencement of proceedings. The chief attorney may recommend to the committee that disciplinary proceedings be commenced when there is probable cause to believe that an attorney has committed professional misconduct or when an attorney has been convicted of a crime involving conduct that adversely reflects upon the attorney's honesty, trustworthiness or fitness as a lawyer. The chief attorney shall present the matter to the committee along with a written recommendation, which shall be provided to the attorney who is the subject of the proceeding. The attorney shall have the right to appear before the committee and to be heard in response to the charges. When a majority of the committee members present vote to approve the filing of charges upon a determination that there is probable cause to believe that an attorney has committed professional misconduct or has been convicted of a crime involving conduct that adversely reflects upon the attorney's honesty, trustworthiness or fitness as a lawyer, the chief attorney shall institute formal proceedings against the attorney.</w:t>
      </w:r>
      <w:r>
        <w:br/>
        <w:t>(b) Appeal by chief attorney. The chief attorney may appeal to the three district chairpersons from a committee determination declining to approve the filing of formal charges by filing a letter stating objections to the determination. The letter appeal shall be filed within 30 days of the date of the adverse determination, and shall be served on the subject attorney. The attorney may file a reply within 10 days of service of the letter appeal. On appeals taken pursuant to this subdivision, the chairpersons shall review all issues raised by the complaint or complaints and the entire record that was before the committee.</w:t>
      </w:r>
      <w:r>
        <w:br/>
        <w:t xml:space="preserve">(c) Procedure for filing charges. </w:t>
      </w:r>
      <w:r>
        <w:br/>
        <w:t>(1) To commence a proceeding in the Appellate Division, the chief attorney shall file the original notice of petition and petition and 5 copies thereof with proof of service of one copy on the respondent attorney. Unless otherwise directed by the Appellate Division, the proceeding shall be made returnable at 2 p.m. on the second Tuesday of the next scheduled court term. The notice of petition and petition shall be served in the manner set forth in Judiciary Law, section 90(6), and with sufficient notice to all parties, as set forth in the CPLR, and shall be filed at least 20 days prior to the commencement of the court term when it is returnable.</w:t>
      </w:r>
      <w:r>
        <w:br/>
        <w:t>(2) An attorney subject to formal disciplinary charges shall personally appear before the Appellate Division on the return date of the matter and thereafter on any adjourned date, except as provided in paragraph (1) of this subdivision.</w:t>
      </w:r>
      <w:r>
        <w:br/>
        <w:t>(3) Answer. An attorney subject to formal disciplinary charges shall file in the Appellate Division the original answer and five copies thereof with proof of service of one copy on the chief attorney or staff counsel within 20 days from the date of service of the petition.</w:t>
      </w:r>
      <w:r>
        <w:br/>
        <w:t xml:space="preserve">(d) Disposition by Appellate Division. </w:t>
      </w:r>
      <w:r>
        <w:br/>
        <w:t xml:space="preserve">(1) When a respondent, in the answer, denies a material allegation of the petition, thereby raising an issue of fact, the Appellate Division may dispense with respondent's appearance and refer the matter to a justice of the Supreme Court or a referee designated by the Appellate Division to hear and report without recommendation. Unless otherwise directed by the Appellate Division, the referee shall give the matter a preference, shall schedule the hearing on consecutive dates, to the extent possible, and shall complete the hearing within 60 days following the date of the entry of the order of reference. The parties shall make final </w:t>
      </w:r>
      <w:r>
        <w:lastRenderedPageBreak/>
        <w:t>submissions, including proposed findings of fact, if any, within 15 days following the date on which the stenographic transcript of the minutes of the hearing is completed, and the referee's report shall be completed within 30 days thereafter.</w:t>
      </w:r>
      <w:r>
        <w:br/>
        <w:t>(2) When no issue of fact is raised, or after completion of the hearing and report on such issue, the Appellate Division shall fix a time at which the respondent may be heard in mitigation or otherwise, unless the respondent waives in writing the privilege to be heard.</w:t>
      </w:r>
      <w:r>
        <w:br/>
        <w:t>(3)(</w:t>
      </w:r>
      <w:proofErr w:type="spellStart"/>
      <w:r>
        <w:t>i</w:t>
      </w:r>
      <w:proofErr w:type="spellEnd"/>
      <w:r>
        <w:t>) When an attorney who is the subject of a disciplinary investigation or proceeding raises in defense of the charges or as a mitigating factor alcohol or substance abuse, or, upon the recommendation of chief counsel or a designated staff attorney pursuant to section 1022.19(d)(2)(iii) of this Part, the Appellate Division may stay the matter under investigation or the determination of the charges and direct that the attorney complete a monitoring program sponsored by a lawyers' assistance program approved by the Appellate Division upon a finding that:</w:t>
      </w:r>
      <w:r>
        <w:br/>
        <w:t>(a) the alleged misconduct occurred during a time period when the attorney suffered from alcohol or other substance abuse or dependency;</w:t>
      </w:r>
      <w:r>
        <w:br/>
        <w:t>(b) the alleged misconduct is not such that disbarment from the practice of law would be an appropriate sanction; and</w:t>
      </w:r>
      <w:r>
        <w:br/>
        <w:t>(c) diverting the attorney to a monitoring program is in the public interest.</w:t>
      </w:r>
      <w:r>
        <w:br/>
        <w:t>(ii) Upon submission of written proof of successful completion of the monitoring program, the Appellate Division may dismiss the disciplinary charges. In that event, the chief attorney or a designated staff attorney shall provide written notice to the complainant of the disposition. In the event of an attorney's failure to successfully complete a court ordered monitoring program, or, the commission of additional misconduct by the attorney during the pendency of the proceeding, the Appellate Division may, upon notice to the attorney and after affording the attorney an opportunity to be heard, rescind the order diverting the attorney to the monitoring program and reinstate the disciplinary charges or investigation.</w:t>
      </w:r>
      <w:r>
        <w:br/>
        <w:t>(iii) Any costs associated with the attorney's participation in a monitoring program pursuant to this section shall be the responsibility of the attorney.</w:t>
      </w:r>
      <w:r>
        <w:br/>
        <w:t>(e) Suspension pending disposition. An attorney who is the subject of an investigation or proceeding may be suspended during the pendency of the investigation or proceeding on motion of the chief attorney, on notice to the attorney, upon a finding by the Appellate Division that the attorney has committed misconduct immediately threatening the public interest. Such a finding may be based upon the attorney's default in responding to a petition, or notice to appear for questioning or subpoena; an admission under oath to the commission of professional misconduct; or other uncontroverted evidence of misconduct.</w:t>
      </w:r>
      <w:r>
        <w:br/>
        <w:t>(f) Investigations of persons or parties unlawfully practicing or assuming to practice law.</w:t>
      </w:r>
      <w:r>
        <w:br/>
        <w:t>(1) A bar association recognized in a county within the Fourth Department or a committee thereof engaged in an investigation into the alleged unlawful practice of law or the subject of such an investigation may apply to this court for the issuance of a subpoena directing the attendance of witnesses or the production of books, papers and records before the association or committee thereof. Subpoenas shall be issued by the clerk of this court in the name of the Presiding Justice upon a determination that there is reasonable cause to believe that a person, firm, corporation or other organization is unlawfully practicing law or assuming to practice law or is engaged in any business or activity that may involve the unlawful practice of law.</w:t>
      </w:r>
      <w:r>
        <w:br/>
        <w:t>(2) Associations or committees referred to in paragraph (1) of this subdivision are authorized to take and cause to be transcribed testimony under oath.</w:t>
      </w:r>
      <w:r>
        <w:br/>
        <w:t>22 CRR-NY 1022.20</w:t>
      </w:r>
      <w:r>
        <w:br/>
      </w:r>
      <w:r w:rsidR="006A1A26">
        <w:tab/>
      </w:r>
      <w:r w:rsidR="006A1A26">
        <w:tab/>
      </w:r>
      <w:r w:rsidR="006A1A26">
        <w:tab/>
      </w:r>
      <w:r w:rsidR="006A1A26">
        <w:tab/>
      </w:r>
      <w:r w:rsidR="006A1A26">
        <w:tab/>
      </w:r>
      <w:r w:rsidR="006A1A26">
        <w:tab/>
        <w:t>…</w:t>
      </w:r>
    </w:p>
    <w:p w:rsidR="00112C49" w:rsidRPr="00112C49" w:rsidRDefault="00112C49">
      <w:pPr>
        <w:sectPr w:rsidR="00112C49" w:rsidRPr="00112C49">
          <w:type w:val="continuous"/>
          <w:pgSz w:w="12240" w:h="15840"/>
          <w:pgMar w:top="1440" w:right="1440" w:bottom="1440" w:left="1440" w:header="720" w:footer="720" w:gutter="0"/>
          <w:cols w:space="720"/>
        </w:sectPr>
      </w:pPr>
    </w:p>
    <w:p w:rsidR="003A384C" w:rsidRDefault="003A384C"/>
    <w:sectPr w:rsidR="003A384C" w:rsidSect="00C6484D">
      <w:type w:val="continuous"/>
      <w:pgSz w:w="12240" w:h="15840" w:code="1"/>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1271" w:rsidRDefault="00B71271">
      <w:r>
        <w:separator/>
      </w:r>
    </w:p>
  </w:endnote>
  <w:endnote w:type="continuationSeparator" w:id="0">
    <w:p w:rsidR="00B71271" w:rsidRDefault="00B71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520F" w:rsidRDefault="0039520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E5B" w:rsidRDefault="00CE54F1" w:rsidP="00CE54F1">
    <w:pPr>
      <w:pStyle w:val="Footer"/>
      <w:tabs>
        <w:tab w:val="clear" w:pos="8640"/>
        <w:tab w:val="right" w:pos="9360"/>
      </w:tabs>
      <w:spacing w:after="480"/>
      <w:jc w:val="left"/>
    </w:pPr>
    <w:r w:rsidRPr="00847428">
      <w:rPr>
        <w:noProof/>
      </w:rPr>
      <w:drawing>
        <wp:inline distT="0" distB="0" distL="0" distR="0">
          <wp:extent cx="862013" cy="391205"/>
          <wp:effectExtent l="19050" t="0" r="0" b="0"/>
          <wp:docPr id="3" name="Picture 1" descr=":::Desktop: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fc.png"/>
                  <pic:cNvPicPr>
                    <a:picLocks noChangeAspect="1" noChangeArrowheads="1"/>
                  </pic:cNvPicPr>
                </pic:nvPicPr>
                <pic:blipFill>
                  <a:blip r:embed="rId1"/>
                  <a:srcRect b="8000"/>
                  <a:stretch>
                    <a:fillRect/>
                  </a:stretch>
                </pic:blipFill>
                <pic:spPr bwMode="auto">
                  <a:xfrm>
                    <a:off x="0" y="0"/>
                    <a:ext cx="862013" cy="391205"/>
                  </a:xfrm>
                  <a:prstGeom prst="rect">
                    <a:avLst/>
                  </a:prstGeom>
                  <a:noFill/>
                  <a:ln w="9525">
                    <a:noFill/>
                    <a:miter lim="800000"/>
                    <a:headEnd/>
                    <a:tailEnd/>
                  </a:ln>
                </pic:spPr>
              </pic:pic>
            </a:graphicData>
          </a:graphic>
        </wp:inline>
      </w:drawing>
    </w:r>
    <w:r>
      <w:tab/>
    </w:r>
    <w:r>
      <w:tab/>
      <w:t xml:space="preserve">     - </w:t>
    </w:r>
    <w:r w:rsidR="003A384C">
      <w:fldChar w:fldCharType="begin"/>
    </w:r>
    <w:r w:rsidR="003A384C">
      <w:instrText xml:space="preserve"> PAGE </w:instrText>
    </w:r>
    <w:r w:rsidR="003A384C">
      <w:fldChar w:fldCharType="separate"/>
    </w:r>
    <w:r w:rsidR="000D3F76">
      <w:rPr>
        <w:noProof/>
      </w:rPr>
      <w:t>26</w:t>
    </w:r>
    <w:r w:rsidR="003A384C">
      <w:rPr>
        <w:noProof/>
      </w:rP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520F" w:rsidRDefault="003952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1271" w:rsidRDefault="00B71271">
      <w:r>
        <w:separator/>
      </w:r>
    </w:p>
  </w:footnote>
  <w:footnote w:type="continuationSeparator" w:id="0">
    <w:p w:rsidR="00B71271" w:rsidRDefault="00B712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520F" w:rsidRDefault="0039520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E5B" w:rsidRDefault="00297572" w:rsidP="004D300D">
    <w:pPr>
      <w:pStyle w:val="Header"/>
      <w:tabs>
        <w:tab w:val="left" w:pos="540"/>
        <w:tab w:val="right" w:pos="9360"/>
      </w:tabs>
      <w:rPr>
        <w:noProof/>
      </w:rPr>
    </w:pPr>
    <w:r>
      <w:rPr>
        <w:noProof/>
      </w:rPr>
      <w:t>NYCRR Tit 22 Sec. 605.1 Title, citation and construction of rules (New York Codes, Rules and Regulations (2012 Edition))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520F" w:rsidRDefault="003952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D0C6B60"/>
    <w:lvl w:ilvl="0">
      <w:start w:val="1"/>
      <w:numFmt w:val="decimal"/>
      <w:lvlText w:val="%1."/>
      <w:lvlJc w:val="left"/>
      <w:pPr>
        <w:tabs>
          <w:tab w:val="num" w:pos="1800"/>
        </w:tabs>
        <w:ind w:left="1800" w:hanging="360"/>
      </w:pPr>
    </w:lvl>
  </w:abstractNum>
  <w:abstractNum w:abstractNumId="1">
    <w:nsid w:val="FFFFFF7D"/>
    <w:multiLevelType w:val="singleLevel"/>
    <w:tmpl w:val="BC3A76E0"/>
    <w:lvl w:ilvl="0">
      <w:start w:val="1"/>
      <w:numFmt w:val="decimal"/>
      <w:lvlText w:val="%1."/>
      <w:lvlJc w:val="left"/>
      <w:pPr>
        <w:tabs>
          <w:tab w:val="num" w:pos="1440"/>
        </w:tabs>
        <w:ind w:left="1440" w:hanging="360"/>
      </w:pPr>
    </w:lvl>
  </w:abstractNum>
  <w:abstractNum w:abstractNumId="2">
    <w:nsid w:val="FFFFFF7E"/>
    <w:multiLevelType w:val="singleLevel"/>
    <w:tmpl w:val="AFC24392"/>
    <w:lvl w:ilvl="0">
      <w:start w:val="1"/>
      <w:numFmt w:val="decimal"/>
      <w:lvlText w:val="%1."/>
      <w:lvlJc w:val="left"/>
      <w:pPr>
        <w:tabs>
          <w:tab w:val="num" w:pos="1080"/>
        </w:tabs>
        <w:ind w:left="1080" w:hanging="360"/>
      </w:pPr>
    </w:lvl>
  </w:abstractNum>
  <w:abstractNum w:abstractNumId="3">
    <w:nsid w:val="FFFFFF7F"/>
    <w:multiLevelType w:val="singleLevel"/>
    <w:tmpl w:val="0BE848AE"/>
    <w:lvl w:ilvl="0">
      <w:start w:val="1"/>
      <w:numFmt w:val="decimal"/>
      <w:lvlText w:val="%1."/>
      <w:lvlJc w:val="left"/>
      <w:pPr>
        <w:tabs>
          <w:tab w:val="num" w:pos="720"/>
        </w:tabs>
        <w:ind w:left="720" w:hanging="360"/>
      </w:pPr>
    </w:lvl>
  </w:abstractNum>
  <w:abstractNum w:abstractNumId="4">
    <w:nsid w:val="FFFFFF80"/>
    <w:multiLevelType w:val="singleLevel"/>
    <w:tmpl w:val="BC7EBA4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98843C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963E714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57FCBF2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006B1B2"/>
    <w:lvl w:ilvl="0">
      <w:start w:val="1"/>
      <w:numFmt w:val="decimal"/>
      <w:lvlText w:val="%1."/>
      <w:lvlJc w:val="left"/>
      <w:pPr>
        <w:tabs>
          <w:tab w:val="num" w:pos="360"/>
        </w:tabs>
        <w:ind w:left="360" w:hanging="360"/>
      </w:pPr>
    </w:lvl>
  </w:abstractNum>
  <w:abstractNum w:abstractNumId="9">
    <w:nsid w:val="FFFFFF89"/>
    <w:multiLevelType w:val="singleLevel"/>
    <w:tmpl w:val="39DADA32"/>
    <w:lvl w:ilvl="0">
      <w:start w:val="1"/>
      <w:numFmt w:val="bullet"/>
      <w:lvlText w:val=""/>
      <w:lvlJc w:val="left"/>
      <w:pPr>
        <w:tabs>
          <w:tab w:val="num" w:pos="360"/>
        </w:tabs>
        <w:ind w:left="360" w:hanging="360"/>
      </w:pPr>
      <w:rPr>
        <w:rFonts w:ascii="Symbol" w:hAnsi="Symbol" w:hint="default"/>
      </w:rPr>
    </w:lvl>
  </w:abstractNum>
  <w:abstractNum w:abstractNumId="10">
    <w:nsid w:val="1B5129EF"/>
    <w:multiLevelType w:val="multilevel"/>
    <w:tmpl w:val="EBEE9F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DA5"/>
    <w:rsid w:val="00010AC4"/>
    <w:rsid w:val="00012F93"/>
    <w:rsid w:val="00041225"/>
    <w:rsid w:val="00044DC2"/>
    <w:rsid w:val="00051A35"/>
    <w:rsid w:val="000527B9"/>
    <w:rsid w:val="0005766F"/>
    <w:rsid w:val="000721DD"/>
    <w:rsid w:val="0008248E"/>
    <w:rsid w:val="00085292"/>
    <w:rsid w:val="000A31D6"/>
    <w:rsid w:val="000D3F76"/>
    <w:rsid w:val="000D4E3F"/>
    <w:rsid w:val="000E7560"/>
    <w:rsid w:val="00112C49"/>
    <w:rsid w:val="00126E5B"/>
    <w:rsid w:val="001353F3"/>
    <w:rsid w:val="00164712"/>
    <w:rsid w:val="001805BB"/>
    <w:rsid w:val="00187DFB"/>
    <w:rsid w:val="00197BFE"/>
    <w:rsid w:val="001B0409"/>
    <w:rsid w:val="001C6190"/>
    <w:rsid w:val="001C7D8A"/>
    <w:rsid w:val="001F55E8"/>
    <w:rsid w:val="00200AE3"/>
    <w:rsid w:val="00233516"/>
    <w:rsid w:val="00252C20"/>
    <w:rsid w:val="002610D8"/>
    <w:rsid w:val="00271F2D"/>
    <w:rsid w:val="00297572"/>
    <w:rsid w:val="002A0BD4"/>
    <w:rsid w:val="002E0096"/>
    <w:rsid w:val="002E7523"/>
    <w:rsid w:val="002F598D"/>
    <w:rsid w:val="00327107"/>
    <w:rsid w:val="0032799C"/>
    <w:rsid w:val="0034037B"/>
    <w:rsid w:val="0036180A"/>
    <w:rsid w:val="003661DC"/>
    <w:rsid w:val="00370839"/>
    <w:rsid w:val="003734A0"/>
    <w:rsid w:val="003943D9"/>
    <w:rsid w:val="003949E6"/>
    <w:rsid w:val="0039520F"/>
    <w:rsid w:val="00396593"/>
    <w:rsid w:val="003A2318"/>
    <w:rsid w:val="003A384C"/>
    <w:rsid w:val="00402163"/>
    <w:rsid w:val="00402F07"/>
    <w:rsid w:val="00430A9A"/>
    <w:rsid w:val="00436188"/>
    <w:rsid w:val="00442BDF"/>
    <w:rsid w:val="004435E0"/>
    <w:rsid w:val="00450553"/>
    <w:rsid w:val="004620DB"/>
    <w:rsid w:val="00464133"/>
    <w:rsid w:val="00470A89"/>
    <w:rsid w:val="00496D45"/>
    <w:rsid w:val="004A3207"/>
    <w:rsid w:val="004D300D"/>
    <w:rsid w:val="004F4DA5"/>
    <w:rsid w:val="0050210E"/>
    <w:rsid w:val="005226CA"/>
    <w:rsid w:val="00532424"/>
    <w:rsid w:val="00555585"/>
    <w:rsid w:val="0056403E"/>
    <w:rsid w:val="005B77B2"/>
    <w:rsid w:val="006266CC"/>
    <w:rsid w:val="00654B63"/>
    <w:rsid w:val="00663118"/>
    <w:rsid w:val="006A1A26"/>
    <w:rsid w:val="007008E5"/>
    <w:rsid w:val="00710BD0"/>
    <w:rsid w:val="0073298A"/>
    <w:rsid w:val="007343A8"/>
    <w:rsid w:val="00753EFC"/>
    <w:rsid w:val="0077514D"/>
    <w:rsid w:val="0079340E"/>
    <w:rsid w:val="007A17D3"/>
    <w:rsid w:val="007A5A6C"/>
    <w:rsid w:val="007B4A14"/>
    <w:rsid w:val="007E4CA7"/>
    <w:rsid w:val="007E7B5A"/>
    <w:rsid w:val="0081135E"/>
    <w:rsid w:val="00833DB1"/>
    <w:rsid w:val="00874451"/>
    <w:rsid w:val="008865F4"/>
    <w:rsid w:val="008876F7"/>
    <w:rsid w:val="008A2C6B"/>
    <w:rsid w:val="008B20B4"/>
    <w:rsid w:val="008C2DC1"/>
    <w:rsid w:val="008E574D"/>
    <w:rsid w:val="008F2745"/>
    <w:rsid w:val="008F552E"/>
    <w:rsid w:val="00906CF4"/>
    <w:rsid w:val="00947F71"/>
    <w:rsid w:val="00960B4F"/>
    <w:rsid w:val="00973FE2"/>
    <w:rsid w:val="009D2692"/>
    <w:rsid w:val="009E1D8E"/>
    <w:rsid w:val="00A00264"/>
    <w:rsid w:val="00A050A7"/>
    <w:rsid w:val="00A056A4"/>
    <w:rsid w:val="00A0572C"/>
    <w:rsid w:val="00A079CF"/>
    <w:rsid w:val="00A50816"/>
    <w:rsid w:val="00A6153A"/>
    <w:rsid w:val="00A64D10"/>
    <w:rsid w:val="00A76A74"/>
    <w:rsid w:val="00AB05DD"/>
    <w:rsid w:val="00AC22CD"/>
    <w:rsid w:val="00B23B5A"/>
    <w:rsid w:val="00B40429"/>
    <w:rsid w:val="00B45BFE"/>
    <w:rsid w:val="00B71271"/>
    <w:rsid w:val="00B71B91"/>
    <w:rsid w:val="00BA0F31"/>
    <w:rsid w:val="00BA22D6"/>
    <w:rsid w:val="00BA6F1B"/>
    <w:rsid w:val="00BB2D57"/>
    <w:rsid w:val="00BD5AA8"/>
    <w:rsid w:val="00BF39B3"/>
    <w:rsid w:val="00C028B7"/>
    <w:rsid w:val="00C11961"/>
    <w:rsid w:val="00C13BB0"/>
    <w:rsid w:val="00C24E0A"/>
    <w:rsid w:val="00C35271"/>
    <w:rsid w:val="00C36C87"/>
    <w:rsid w:val="00C6484D"/>
    <w:rsid w:val="00CA38DF"/>
    <w:rsid w:val="00CB59A0"/>
    <w:rsid w:val="00CC2A78"/>
    <w:rsid w:val="00CD3050"/>
    <w:rsid w:val="00CE1F75"/>
    <w:rsid w:val="00CE54F1"/>
    <w:rsid w:val="00D8644C"/>
    <w:rsid w:val="00D9309C"/>
    <w:rsid w:val="00DC3FED"/>
    <w:rsid w:val="00DD7C4A"/>
    <w:rsid w:val="00DF424E"/>
    <w:rsid w:val="00E04577"/>
    <w:rsid w:val="00E12195"/>
    <w:rsid w:val="00E15985"/>
    <w:rsid w:val="00E214AE"/>
    <w:rsid w:val="00E8364C"/>
    <w:rsid w:val="00E85888"/>
    <w:rsid w:val="00EB4393"/>
    <w:rsid w:val="00EB7413"/>
    <w:rsid w:val="00F012B3"/>
    <w:rsid w:val="00F24768"/>
    <w:rsid w:val="00F62924"/>
    <w:rsid w:val="00F742F4"/>
    <w:rsid w:val="00F84592"/>
    <w:rsid w:val="00FA6CA3"/>
    <w:rsid w:val="00FD49DF"/>
    <w:rsid w:val="00FE2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FF57F49-B1E1-4F51-B039-F5E3431F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3050"/>
    <w:pPr>
      <w:spacing w:after="200"/>
      <w:jc w:val="both"/>
    </w:pPr>
    <w:rPr>
      <w:sz w:val="22"/>
      <w:szCs w:val="22"/>
    </w:rPr>
  </w:style>
  <w:style w:type="paragraph" w:styleId="Heading1">
    <w:name w:val="heading 1"/>
    <w:basedOn w:val="Normal"/>
    <w:link w:val="Heading1Char"/>
    <w:uiPriority w:val="9"/>
    <w:qFormat/>
    <w:rsid w:val="003943D9"/>
    <w:pPr>
      <w:spacing w:before="100" w:beforeAutospacing="1" w:after="100" w:afterAutospacing="1" w:line="288" w:lineRule="atLeast"/>
      <w:jc w:val="left"/>
      <w:outlineLvl w:val="0"/>
    </w:pPr>
    <w:rPr>
      <w:rFonts w:ascii="Arial" w:hAnsi="Arial" w:cs="Arial"/>
      <w:b/>
      <w:bCs/>
      <w:color w:val="000000"/>
      <w:spacing w:val="12"/>
      <w:kern w:val="36"/>
      <w:sz w:val="29"/>
      <w:szCs w:val="29"/>
    </w:rPr>
  </w:style>
  <w:style w:type="paragraph" w:styleId="Heading2">
    <w:name w:val="heading 2"/>
    <w:basedOn w:val="Normal"/>
    <w:next w:val="Normal"/>
    <w:link w:val="Heading2Char"/>
    <w:semiHidden/>
    <w:unhideWhenUsed/>
    <w:qFormat/>
    <w:rsid w:val="00A079C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autoRedefine/>
    <w:rsid w:val="00532424"/>
    <w:pPr>
      <w:pBdr>
        <w:bottom w:val="single" w:sz="4" w:space="1" w:color="999999"/>
      </w:pBdr>
      <w:jc w:val="center"/>
    </w:pPr>
    <w:rPr>
      <w:rFonts w:ascii="Arial" w:hAnsi="Arial"/>
      <w:color w:val="999999"/>
      <w:sz w:val="16"/>
    </w:rPr>
  </w:style>
  <w:style w:type="paragraph" w:styleId="Footer">
    <w:name w:val="footer"/>
    <w:basedOn w:val="Normal"/>
    <w:link w:val="FooterChar"/>
    <w:rsid w:val="00532424"/>
    <w:pPr>
      <w:tabs>
        <w:tab w:val="center" w:pos="4320"/>
        <w:tab w:val="right" w:pos="8640"/>
      </w:tabs>
    </w:pPr>
    <w:rPr>
      <w:rFonts w:ascii="Arial" w:hAnsi="Arial"/>
      <w:color w:val="999999"/>
      <w:sz w:val="16"/>
    </w:rPr>
  </w:style>
  <w:style w:type="paragraph" w:customStyle="1" w:styleId="HeadingCitation">
    <w:name w:val="HeadingCitation"/>
    <w:basedOn w:val="Normal"/>
    <w:rsid w:val="00C028B7"/>
    <w:pPr>
      <w:jc w:val="center"/>
    </w:pPr>
  </w:style>
  <w:style w:type="paragraph" w:customStyle="1" w:styleId="HeadingCitationBold">
    <w:name w:val="HeadingCitationBold"/>
    <w:basedOn w:val="Normal"/>
    <w:rsid w:val="00C028B7"/>
    <w:pPr>
      <w:jc w:val="center"/>
    </w:pPr>
    <w:rPr>
      <w:b/>
    </w:rPr>
  </w:style>
  <w:style w:type="paragraph" w:styleId="BalloonText">
    <w:name w:val="Balloon Text"/>
    <w:basedOn w:val="Normal"/>
    <w:link w:val="BalloonTextChar"/>
    <w:rsid w:val="00CA38DF"/>
    <w:rPr>
      <w:rFonts w:ascii="Tahoma" w:hAnsi="Tahoma" w:cs="Tahoma"/>
      <w:sz w:val="16"/>
      <w:szCs w:val="16"/>
    </w:rPr>
  </w:style>
  <w:style w:type="character" w:customStyle="1" w:styleId="BalloonTextChar">
    <w:name w:val="Balloon Text Char"/>
    <w:basedOn w:val="DefaultParagraphFont"/>
    <w:link w:val="BalloonText"/>
    <w:rsid w:val="00CA38DF"/>
    <w:rPr>
      <w:rFonts w:ascii="Tahoma" w:hAnsi="Tahoma" w:cs="Tahoma"/>
      <w:sz w:val="16"/>
      <w:szCs w:val="16"/>
    </w:rPr>
  </w:style>
  <w:style w:type="character" w:styleId="PlaceholderText">
    <w:name w:val="Placeholder Text"/>
    <w:basedOn w:val="DefaultParagraphFont"/>
    <w:uiPriority w:val="99"/>
    <w:semiHidden/>
    <w:rsid w:val="00CA38DF"/>
    <w:rPr>
      <w:color w:val="808080"/>
    </w:rPr>
  </w:style>
  <w:style w:type="paragraph" w:styleId="HTMLPreformatted">
    <w:name w:val="HTML Preformatted"/>
    <w:basedOn w:val="Normal"/>
    <w:link w:val="HTMLPreformattedChar"/>
    <w:rsid w:val="0081135E"/>
    <w:rPr>
      <w:rFonts w:ascii="Courier New" w:hAnsi="Courier New" w:cs="Consolas"/>
      <w:sz w:val="18"/>
      <w:szCs w:val="20"/>
    </w:rPr>
  </w:style>
  <w:style w:type="character" w:customStyle="1" w:styleId="HTMLPreformattedChar">
    <w:name w:val="HTML Preformatted Char"/>
    <w:basedOn w:val="DefaultParagraphFont"/>
    <w:link w:val="HTMLPreformatted"/>
    <w:rsid w:val="0081135E"/>
    <w:rPr>
      <w:rFonts w:ascii="Courier New" w:hAnsi="Courier New" w:cs="Consolas"/>
      <w:sz w:val="18"/>
    </w:rPr>
  </w:style>
  <w:style w:type="paragraph" w:styleId="NormalWeb">
    <w:name w:val="Normal (Web)"/>
    <w:basedOn w:val="Normal"/>
    <w:uiPriority w:val="99"/>
    <w:rsid w:val="007A17D3"/>
    <w:rPr>
      <w:szCs w:val="24"/>
    </w:rPr>
  </w:style>
  <w:style w:type="character" w:customStyle="1" w:styleId="FooterChar">
    <w:name w:val="Footer Char"/>
    <w:basedOn w:val="DefaultParagraphFont"/>
    <w:link w:val="Footer"/>
    <w:rsid w:val="00010AC4"/>
    <w:rPr>
      <w:rFonts w:ascii="Arial" w:hAnsi="Arial"/>
      <w:color w:val="999999"/>
      <w:sz w:val="16"/>
      <w:szCs w:val="22"/>
    </w:rPr>
  </w:style>
  <w:style w:type="character" w:customStyle="1" w:styleId="Heading1Char">
    <w:name w:val="Heading 1 Char"/>
    <w:basedOn w:val="DefaultParagraphFont"/>
    <w:link w:val="Heading1"/>
    <w:uiPriority w:val="9"/>
    <w:rsid w:val="003943D9"/>
    <w:rPr>
      <w:rFonts w:ascii="Arial" w:hAnsi="Arial" w:cs="Arial"/>
      <w:b/>
      <w:bCs/>
      <w:color w:val="000000"/>
      <w:spacing w:val="12"/>
      <w:kern w:val="36"/>
      <w:sz w:val="29"/>
      <w:szCs w:val="29"/>
    </w:rPr>
  </w:style>
  <w:style w:type="character" w:styleId="Hyperlink">
    <w:name w:val="Hyperlink"/>
    <w:basedOn w:val="DefaultParagraphFont"/>
    <w:uiPriority w:val="99"/>
    <w:unhideWhenUsed/>
    <w:rsid w:val="003943D9"/>
    <w:rPr>
      <w:color w:val="000099"/>
      <w:u w:val="single"/>
      <w:shd w:val="clear" w:color="auto" w:fill="auto"/>
    </w:rPr>
  </w:style>
  <w:style w:type="character" w:customStyle="1" w:styleId="pagetitletight1">
    <w:name w:val="pagetitletight1"/>
    <w:basedOn w:val="DefaultParagraphFont"/>
    <w:rsid w:val="003943D9"/>
    <w:rPr>
      <w:rFonts w:ascii="Arial" w:hAnsi="Arial" w:cs="Arial" w:hint="default"/>
      <w:b/>
      <w:bCs/>
      <w:i/>
      <w:iCs/>
      <w:strike w:val="0"/>
      <w:dstrike w:val="0"/>
      <w:sz w:val="29"/>
      <w:szCs w:val="29"/>
      <w:u w:val="none"/>
      <w:effect w:val="none"/>
      <w:shd w:val="clear" w:color="auto" w:fill="auto"/>
    </w:rPr>
  </w:style>
  <w:style w:type="character" w:customStyle="1" w:styleId="Heading2Char">
    <w:name w:val="Heading 2 Char"/>
    <w:basedOn w:val="DefaultParagraphFont"/>
    <w:link w:val="Heading2"/>
    <w:semiHidden/>
    <w:rsid w:val="00A079CF"/>
    <w:rPr>
      <w:rFonts w:asciiTheme="majorHAnsi" w:eastAsiaTheme="majorEastAsia" w:hAnsiTheme="majorHAnsi" w:cstheme="majorBidi"/>
      <w:color w:val="365F91" w:themeColor="accent1" w:themeShade="BF"/>
      <w:sz w:val="26"/>
      <w:szCs w:val="26"/>
    </w:rPr>
  </w:style>
  <w:style w:type="paragraph" w:customStyle="1" w:styleId="standardfont">
    <w:name w:val="standardfont"/>
    <w:basedOn w:val="Normal"/>
    <w:rsid w:val="00A079CF"/>
    <w:pPr>
      <w:spacing w:before="150" w:after="75"/>
      <w:jc w:val="left"/>
    </w:pPr>
    <w:rPr>
      <w:rFonts w:ascii="Arial" w:hAnsi="Arial" w:cs="Arial"/>
      <w:color w:val="000000"/>
      <w:sz w:val="21"/>
      <w:szCs w:val="21"/>
    </w:rPr>
  </w:style>
  <w:style w:type="paragraph" w:customStyle="1" w:styleId="standardfontb">
    <w:name w:val="standardfontb"/>
    <w:basedOn w:val="Normal"/>
    <w:rsid w:val="00A079CF"/>
    <w:pPr>
      <w:spacing w:before="150" w:after="75"/>
      <w:jc w:val="left"/>
    </w:pPr>
    <w:rPr>
      <w:rFonts w:ascii="Arial" w:hAnsi="Arial" w:cs="Arial"/>
      <w:b/>
      <w:bCs/>
      <w:color w:val="000000"/>
      <w:sz w:val="21"/>
      <w:szCs w:val="21"/>
    </w:rPr>
  </w:style>
  <w:style w:type="character" w:customStyle="1" w:styleId="smallfontb1">
    <w:name w:val="smallfontb1"/>
    <w:basedOn w:val="DefaultParagraphFont"/>
    <w:rsid w:val="00A079CF"/>
    <w:rPr>
      <w:rFonts w:ascii="Arial" w:hAnsi="Arial" w:cs="Arial" w:hint="default"/>
      <w:b/>
      <w:bCs/>
      <w:color w:val="000000"/>
      <w:sz w:val="17"/>
      <w:szCs w:val="17"/>
      <w:shd w:val="clear" w:color="auto" w:fill="auto"/>
    </w:rPr>
  </w:style>
  <w:style w:type="paragraph" w:customStyle="1" w:styleId="smallfont">
    <w:name w:val="smallfont"/>
    <w:basedOn w:val="Normal"/>
    <w:rsid w:val="00200AE3"/>
    <w:pPr>
      <w:spacing w:before="100" w:beforeAutospacing="1" w:after="100" w:afterAutospacing="1"/>
      <w:jc w:val="left"/>
    </w:pPr>
    <w:rPr>
      <w:rFonts w:ascii="Verdana" w:hAnsi="Verdana"/>
      <w:color w:val="000000"/>
      <w:sz w:val="15"/>
      <w:szCs w:val="15"/>
    </w:rPr>
  </w:style>
  <w:style w:type="character" w:customStyle="1" w:styleId="largefontb1">
    <w:name w:val="largefontb1"/>
    <w:basedOn w:val="DefaultParagraphFont"/>
    <w:rsid w:val="00200AE3"/>
    <w:rPr>
      <w:b/>
      <w:bCs/>
      <w:sz w:val="27"/>
      <w:szCs w:val="27"/>
    </w:rPr>
  </w:style>
  <w:style w:type="character" w:styleId="Strong">
    <w:name w:val="Strong"/>
    <w:basedOn w:val="DefaultParagraphFont"/>
    <w:uiPriority w:val="22"/>
    <w:qFormat/>
    <w:rsid w:val="00200AE3"/>
    <w:rPr>
      <w:b/>
      <w:bCs/>
    </w:rPr>
  </w:style>
  <w:style w:type="character" w:customStyle="1" w:styleId="smallfont1">
    <w:name w:val="smallfont1"/>
    <w:basedOn w:val="DefaultParagraphFont"/>
    <w:rsid w:val="00FA6CA3"/>
    <w:rPr>
      <w:sz w:val="15"/>
      <w:szCs w:val="15"/>
    </w:rPr>
  </w:style>
  <w:style w:type="paragraph" w:customStyle="1" w:styleId="style12">
    <w:name w:val="style12"/>
    <w:basedOn w:val="Normal"/>
    <w:rsid w:val="00973FE2"/>
    <w:pPr>
      <w:spacing w:before="100" w:beforeAutospacing="1" w:after="100" w:afterAutospacing="1"/>
      <w:jc w:val="left"/>
    </w:pPr>
    <w:rPr>
      <w:rFonts w:ascii="Arial" w:hAnsi="Arial" w:cs="Arial"/>
      <w:sz w:val="27"/>
      <w:szCs w:val="27"/>
    </w:rPr>
  </w:style>
  <w:style w:type="paragraph" w:customStyle="1" w:styleId="style10">
    <w:name w:val="style10"/>
    <w:basedOn w:val="Normal"/>
    <w:rsid w:val="00973FE2"/>
    <w:pPr>
      <w:spacing w:before="100" w:beforeAutospacing="1" w:after="100" w:afterAutospacing="1"/>
      <w:jc w:val="center"/>
    </w:pPr>
    <w:rPr>
      <w:rFonts w:ascii="Arial" w:hAnsi="Arial" w:cs="Arial"/>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23430">
      <w:bodyDiv w:val="1"/>
      <w:marLeft w:val="0"/>
      <w:marRight w:val="0"/>
      <w:marTop w:val="0"/>
      <w:marBottom w:val="0"/>
      <w:divBdr>
        <w:top w:val="none" w:sz="0" w:space="0" w:color="auto"/>
        <w:left w:val="none" w:sz="0" w:space="0" w:color="auto"/>
        <w:bottom w:val="none" w:sz="0" w:space="0" w:color="auto"/>
        <w:right w:val="none" w:sz="0" w:space="0" w:color="auto"/>
      </w:divBdr>
      <w:divsChild>
        <w:div w:id="1989549695">
          <w:marLeft w:val="0"/>
          <w:marRight w:val="0"/>
          <w:marTop w:val="0"/>
          <w:marBottom w:val="0"/>
          <w:divBdr>
            <w:top w:val="none" w:sz="0" w:space="0" w:color="auto"/>
            <w:left w:val="none" w:sz="0" w:space="0" w:color="auto"/>
            <w:bottom w:val="none" w:sz="0" w:space="0" w:color="auto"/>
            <w:right w:val="none" w:sz="0" w:space="0" w:color="auto"/>
          </w:divBdr>
          <w:divsChild>
            <w:div w:id="128693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ycourts.gov/" TargetMode="External"/><Relationship Id="rId18" Type="http://schemas.openxmlformats.org/officeDocument/2006/relationships/image" Target="media/image5.gif"/><Relationship Id="rId26" Type="http://schemas.openxmlformats.org/officeDocument/2006/relationships/hyperlink" Target="http://www.nycourts.gov/ad3/cops/index.html" TargetMode="External"/><Relationship Id="rId39" Type="http://schemas.openxmlformats.org/officeDocument/2006/relationships/hyperlink" Target="http://www.nycourts.gov/courts/ad2/attorneymatters_ComplaintAboutaLawyer.shtml" TargetMode="External"/><Relationship Id="rId21" Type="http://schemas.openxmlformats.org/officeDocument/2006/relationships/hyperlink" Target="http://www.nycourts.gov/attorneys/grievance/complaints.shtml" TargetMode="External"/><Relationship Id="rId34" Type="http://schemas.openxmlformats.org/officeDocument/2006/relationships/hyperlink" Target="http://nycourts.gov/rules/jointappellate/NY-Rules-Prof-Conduct-1200.pdf" TargetMode="External"/><Relationship Id="rId42" Type="http://schemas.openxmlformats.org/officeDocument/2006/relationships/hyperlink" Target="http://www.nycourts.gov/courts/ad2/attorneymatters_ComplaintAboutaLawyer.shtml" TargetMode="External"/><Relationship Id="rId47" Type="http://schemas.openxmlformats.org/officeDocument/2006/relationships/hyperlink" Target="http://www.nycourts.gov/courts/ad2/attorneymatters_ComplaintAboutaLawyer.shtml" TargetMode="External"/><Relationship Id="rId50" Type="http://schemas.openxmlformats.org/officeDocument/2006/relationships/hyperlink" Target="http://www.nycourts.gov/courts/ad2/attorneymatters_ComplaintAboutaLawyer.shtml" TargetMode="External"/><Relationship Id="rId55" Type="http://schemas.openxmlformats.org/officeDocument/2006/relationships/hyperlink" Target="http://www.nycourts.gov/courts/ad2/forms/Grievance%20Committee%20Complaint%20Form.pdf" TargetMode="External"/><Relationship Id="rId63" Type="http://schemas.openxmlformats.org/officeDocument/2006/relationships/hyperlink" Target="http://www.nycourts.gov/courts/ad4/AG/AG-complaint.htm" TargetMode="Externa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3.gif"/><Relationship Id="rId29" Type="http://schemas.openxmlformats.org/officeDocument/2006/relationships/hyperlink" Target="http://www.nycourts.gov/admin/feedispute/index.s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www.nycourts.gov/courts/ad1/Committees&amp;Programs/DDC/index.shtml" TargetMode="External"/><Relationship Id="rId32" Type="http://schemas.openxmlformats.org/officeDocument/2006/relationships/hyperlink" Target="http://www.nycourts.gov/courts/ad1/Committees&amp;Programs/DDC/part605.shtml" TargetMode="External"/><Relationship Id="rId37" Type="http://schemas.openxmlformats.org/officeDocument/2006/relationships/hyperlink" Target="http://www.nycourts.gov/courts/ad1/Committees&amp;Programs/DDC/Complaint%20Brochure.pdf" TargetMode="External"/><Relationship Id="rId40" Type="http://schemas.openxmlformats.org/officeDocument/2006/relationships/hyperlink" Target="http://www.nycourts.gov/courts/ad2/index.shtml" TargetMode="External"/><Relationship Id="rId45" Type="http://schemas.openxmlformats.org/officeDocument/2006/relationships/hyperlink" Target="http://www.nycourts.gov/courts/ad2/attorneymatters_ComplaintAboutaLawyer.shtml" TargetMode="External"/><Relationship Id="rId53" Type="http://schemas.openxmlformats.org/officeDocument/2006/relationships/hyperlink" Target="http://www.nycourts.gov/courts/ad2/attorneymatters_ComplaintAboutaLawyer.shtml" TargetMode="External"/><Relationship Id="rId58" Type="http://schemas.openxmlformats.org/officeDocument/2006/relationships/hyperlink" Target="http://www.nycourts.gov/ad3/cops/index.html" TargetMode="External"/><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nycourts.gov/" TargetMode="External"/><Relationship Id="rId23" Type="http://schemas.openxmlformats.org/officeDocument/2006/relationships/hyperlink" Target="http://www.nycourts.gov/attorneys/grievance/index.shtml" TargetMode="External"/><Relationship Id="rId28" Type="http://schemas.openxmlformats.org/officeDocument/2006/relationships/hyperlink" Target="http://www.nycourts.gov/admin/feedispute/part137.shtml" TargetMode="External"/><Relationship Id="rId36" Type="http://schemas.openxmlformats.org/officeDocument/2006/relationships/hyperlink" Target="http://www.nycourts.gov/courts/ad1/Committees&amp;Programs/DDC/Complaint%20Form.pdf" TargetMode="External"/><Relationship Id="rId49" Type="http://schemas.openxmlformats.org/officeDocument/2006/relationships/hyperlink" Target="http://www.nycourts.gov/courts/ad2/attorneymatters_ComplaintAboutaLawyer.shtml" TargetMode="External"/><Relationship Id="rId57" Type="http://schemas.openxmlformats.org/officeDocument/2006/relationships/hyperlink" Target="http://www.nycourts.gov/rules/jointappellate/NY%20Rules%20of%20Prof%20Conduct_09.pdf" TargetMode="External"/><Relationship Id="rId61" Type="http://schemas.openxmlformats.org/officeDocument/2006/relationships/hyperlink" Target="http://www.nycourts.gov/ad3/cops/COPSRules.html" TargetMode="External"/><Relationship Id="rId10" Type="http://schemas.openxmlformats.org/officeDocument/2006/relationships/footer" Target="footer2.xml"/><Relationship Id="rId19" Type="http://schemas.openxmlformats.org/officeDocument/2006/relationships/hyperlink" Target="http://www.nycourts.gov/attorneys/grievance/index.shtml" TargetMode="External"/><Relationship Id="rId31" Type="http://schemas.openxmlformats.org/officeDocument/2006/relationships/hyperlink" Target="http://www.nycourts.gov/courts/ad1/Committees&amp;Programs/DDC/index.shtml" TargetMode="External"/><Relationship Id="rId44" Type="http://schemas.openxmlformats.org/officeDocument/2006/relationships/hyperlink" Target="http://www.nycourts.gov/courts/ad2/attorneymatters_ComplaintAboutaLawyer.shtml" TargetMode="External"/><Relationship Id="rId52" Type="http://schemas.openxmlformats.org/officeDocument/2006/relationships/hyperlink" Target="http://www.nycourts.gov/courts/ad2/attorneymatters_ComplaintAboutaLawyer.shtml" TargetMode="External"/><Relationship Id="rId60" Type="http://schemas.openxmlformats.org/officeDocument/2006/relationships/hyperlink" Target="http://www.nycourts.gov/ad3/cops/CommitteeMembers.pdf" TargetMode="External"/><Relationship Id="rId65" Type="http://schemas.openxmlformats.org/officeDocument/2006/relationships/hyperlink" Target="http://www.nycourts.gov/courts/ad4/AG/AG_rules.pdf"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gif"/><Relationship Id="rId22" Type="http://schemas.openxmlformats.org/officeDocument/2006/relationships/hyperlink" Target="http://www.nycourts.gov/" TargetMode="External"/><Relationship Id="rId27" Type="http://schemas.openxmlformats.org/officeDocument/2006/relationships/hyperlink" Target="http://www.nycourts.gov/courts/ad4/AG/AG-index.htm" TargetMode="External"/><Relationship Id="rId30" Type="http://schemas.openxmlformats.org/officeDocument/2006/relationships/hyperlink" Target="http://www.nylawfund.org/" TargetMode="External"/><Relationship Id="rId35" Type="http://schemas.openxmlformats.org/officeDocument/2006/relationships/hyperlink" Target="http://www.dos.ny.gov/info/nycrr.html" TargetMode="External"/><Relationship Id="rId43" Type="http://schemas.openxmlformats.org/officeDocument/2006/relationships/hyperlink" Target="http://www.nycourts.gov/courts/ad2/attorneymatters_ComplaintAboutaLawyer.shtml" TargetMode="External"/><Relationship Id="rId48" Type="http://schemas.openxmlformats.org/officeDocument/2006/relationships/hyperlink" Target="http://www.nycourts.gov/courts/ad2/attorneymatters_ComplaintAboutaLawyer.shtml" TargetMode="External"/><Relationship Id="rId56" Type="http://schemas.openxmlformats.org/officeDocument/2006/relationships/hyperlink" Target="http://www.nycourts.gov/rules/jointappellate/NY%20Rules%20of%20Prof%20Conduct_09.pdf" TargetMode="External"/><Relationship Id="rId64" Type="http://schemas.openxmlformats.org/officeDocument/2006/relationships/hyperlink" Target="http://www.nycourts.gov/courts/ad4/AG/AG-brochure.pdf" TargetMode="External"/><Relationship Id="rId8" Type="http://schemas.openxmlformats.org/officeDocument/2006/relationships/header" Target="header2.xml"/><Relationship Id="rId51" Type="http://schemas.openxmlformats.org/officeDocument/2006/relationships/hyperlink" Target="http://www.nycourts.gov/courts/ad2/attorneymatters_ComplaintAboutaLawyer.shtml"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image" Target="media/image4.gif"/><Relationship Id="rId25" Type="http://schemas.openxmlformats.org/officeDocument/2006/relationships/hyperlink" Target="http://www.nycourts.gov/courts/ad2/attorneymatters_ComplaintAboutaLawyer.shtml" TargetMode="External"/><Relationship Id="rId33" Type="http://schemas.openxmlformats.org/officeDocument/2006/relationships/hyperlink" Target="http://nycourts.gov/rules/jointappellate/" TargetMode="External"/><Relationship Id="rId38" Type="http://schemas.openxmlformats.org/officeDocument/2006/relationships/hyperlink" Target="http://www.nycourts.gov/courts/ad1/Committees&amp;Programs/DDC/AnnualReport2012.pdf" TargetMode="External"/><Relationship Id="rId46" Type="http://schemas.openxmlformats.org/officeDocument/2006/relationships/hyperlink" Target="http://www.nycourts.gov/courts/ad2/attorneymatters_ComplaintAboutaLawyer.shtml" TargetMode="External"/><Relationship Id="rId59" Type="http://schemas.openxmlformats.org/officeDocument/2006/relationships/hyperlink" Target="http://www.nycourts.gov/ad3/cops/WEB-InquiryForm.pdf" TargetMode="External"/><Relationship Id="rId67" Type="http://schemas.openxmlformats.org/officeDocument/2006/relationships/theme" Target="theme/theme1.xml"/><Relationship Id="rId20" Type="http://schemas.openxmlformats.org/officeDocument/2006/relationships/hyperlink" Target="http://www.nycourts.gov/attorneys/grievance/complaints.shtml" TargetMode="External"/><Relationship Id="rId41" Type="http://schemas.openxmlformats.org/officeDocument/2006/relationships/image" Target="media/image6.gif"/><Relationship Id="rId54" Type="http://schemas.openxmlformats.org/officeDocument/2006/relationships/hyperlink" Target="http://www.nycourts.gov/courts/ad2/attorneymatters_ComplaintAboutaLawyer.shtml" TargetMode="External"/><Relationship Id="rId62" Type="http://schemas.openxmlformats.org/officeDocument/2006/relationships/hyperlink" Target="http://www.nycourts.gov/courts/ad4/AG/AG-index.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27</Pages>
  <Words>14108</Words>
  <Characters>80419</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
    </vt:vector>
  </TitlesOfParts>
  <Company>Fastcase</Company>
  <LinksUpToDate>false</LinksUpToDate>
  <CharactersWithSpaces>94339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Arthur Giacalone</dc:creator>
  <cp:lastModifiedBy>Arthur Giacalone</cp:lastModifiedBy>
  <cp:revision>56</cp:revision>
  <cp:lastPrinted>2002-11-25T15:49:00Z</cp:lastPrinted>
  <dcterms:created xsi:type="dcterms:W3CDTF">2014-08-23T15:23:00Z</dcterms:created>
  <dcterms:modified xsi:type="dcterms:W3CDTF">2014-08-26T20:34:00Z</dcterms:modified>
</cp:coreProperties>
</file>