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1C5" w:rsidRDefault="00F501C5" w:rsidP="00F501C5">
      <w:pPr>
        <w:spacing w:line="280" w:lineRule="auto"/>
        <w:jc w:val="center"/>
      </w:pPr>
      <w:r>
        <w:rPr>
          <w:rFonts w:ascii="Georgia" w:eastAsia="Georgia" w:hAnsi="Georgia" w:cs="Georgia"/>
          <w:b/>
          <w:bCs/>
          <w:sz w:val="22"/>
        </w:rPr>
        <w:t>605 N.Y.S.2d 232</w:t>
      </w:r>
    </w:p>
    <w:p w:rsidR="00F501C5" w:rsidRDefault="00F501C5" w:rsidP="00F501C5">
      <w:pPr>
        <w:spacing w:line="280" w:lineRule="auto"/>
        <w:jc w:val="center"/>
      </w:pPr>
      <w:r>
        <w:rPr>
          <w:rFonts w:ascii="Georgia" w:eastAsia="Georgia" w:hAnsi="Georgia" w:cs="Georgia"/>
          <w:b/>
          <w:bCs/>
          <w:sz w:val="22"/>
        </w:rPr>
        <w:t>82 N.Y.2d 491, 626 N.E.2d 48</w:t>
      </w:r>
    </w:p>
    <w:p w:rsidR="00F501C5" w:rsidRDefault="00F501C5" w:rsidP="00F501C5">
      <w:pPr>
        <w:spacing w:line="280" w:lineRule="auto"/>
        <w:jc w:val="center"/>
      </w:pPr>
      <w:r>
        <w:rPr>
          <w:rFonts w:ascii="Georgia" w:eastAsia="Georgia" w:hAnsi="Georgia" w:cs="Georgia"/>
          <w:b/>
          <w:bCs/>
          <w:sz w:val="22"/>
        </w:rPr>
        <w:t>In the Matter of Richard W. MURPHY, a Justice of the</w:t>
      </w:r>
      <w:r>
        <w:rPr>
          <w:rFonts w:ascii="Georgia" w:eastAsia="Georgia" w:hAnsi="Georgia" w:cs="Georgia"/>
          <w:b/>
          <w:bCs/>
          <w:sz w:val="22"/>
        </w:rPr>
        <w:br/>
      </w:r>
      <w:proofErr w:type="spellStart"/>
      <w:r>
        <w:rPr>
          <w:rFonts w:ascii="Georgia" w:eastAsia="Georgia" w:hAnsi="Georgia" w:cs="Georgia"/>
          <w:b/>
          <w:bCs/>
          <w:sz w:val="22"/>
        </w:rPr>
        <w:t>Shandaken</w:t>
      </w:r>
      <w:proofErr w:type="spellEnd"/>
      <w:r>
        <w:rPr>
          <w:rFonts w:ascii="Georgia" w:eastAsia="Georgia" w:hAnsi="Georgia" w:cs="Georgia"/>
          <w:b/>
          <w:bCs/>
          <w:sz w:val="22"/>
        </w:rPr>
        <w:t xml:space="preserve"> Town Court, Ulster County, Petitioner.</w:t>
      </w:r>
      <w:r>
        <w:rPr>
          <w:rFonts w:ascii="Georgia" w:eastAsia="Georgia" w:hAnsi="Georgia" w:cs="Georgia"/>
          <w:b/>
          <w:bCs/>
          <w:sz w:val="22"/>
        </w:rPr>
        <w:br/>
        <w:t>State Commission on Judicial Conduct, Respondent.</w:t>
      </w:r>
    </w:p>
    <w:p w:rsidR="00F501C5" w:rsidRDefault="00F501C5" w:rsidP="00F501C5">
      <w:pPr>
        <w:spacing w:line="280" w:lineRule="auto"/>
        <w:jc w:val="center"/>
      </w:pPr>
      <w:r>
        <w:rPr>
          <w:rFonts w:ascii="Georgia" w:eastAsia="Georgia" w:hAnsi="Georgia" w:cs="Georgia"/>
          <w:b/>
          <w:bCs/>
          <w:sz w:val="22"/>
        </w:rPr>
        <w:t>Court of Appeals of New York.</w:t>
      </w:r>
    </w:p>
    <w:p w:rsidR="00F501C5" w:rsidRDefault="00F501C5" w:rsidP="00F501C5">
      <w:pPr>
        <w:spacing w:line="280" w:lineRule="auto"/>
        <w:jc w:val="center"/>
      </w:pPr>
      <w:r>
        <w:rPr>
          <w:rFonts w:ascii="Georgia" w:eastAsia="Georgia" w:hAnsi="Georgia" w:cs="Georgia"/>
          <w:b/>
          <w:bCs/>
          <w:sz w:val="22"/>
        </w:rPr>
        <w:t>Dec. 16, 1993.</w:t>
      </w:r>
    </w:p>
    <w:p w:rsidR="00F501C5" w:rsidRDefault="00F501C5" w:rsidP="00F501C5">
      <w:pPr>
        <w:spacing w:before="240" w:after="240" w:line="280" w:lineRule="auto"/>
        <w:jc w:val="both"/>
      </w:pPr>
      <w:r>
        <w:rPr>
          <w:rFonts w:ascii="Georgia" w:eastAsia="Georgia" w:hAnsi="Georgia" w:cs="Georgia"/>
          <w:sz w:val="22"/>
        </w:rPr>
        <w:t xml:space="preserve">        [82 N.Y.2d 492] [626 N.E.2d 49] Rusk, </w:t>
      </w:r>
      <w:proofErr w:type="spellStart"/>
      <w:r>
        <w:rPr>
          <w:rFonts w:ascii="Georgia" w:eastAsia="Georgia" w:hAnsi="Georgia" w:cs="Georgia"/>
          <w:sz w:val="22"/>
        </w:rPr>
        <w:t>Wadlin</w:t>
      </w:r>
      <w:proofErr w:type="spellEnd"/>
      <w:r>
        <w:rPr>
          <w:rFonts w:ascii="Georgia" w:eastAsia="Georgia" w:hAnsi="Georgia" w:cs="Georgia"/>
          <w:sz w:val="22"/>
        </w:rPr>
        <w:t xml:space="preserve">, Heppner &amp; </w:t>
      </w:r>
      <w:proofErr w:type="spellStart"/>
      <w:r>
        <w:rPr>
          <w:rFonts w:ascii="Georgia" w:eastAsia="Georgia" w:hAnsi="Georgia" w:cs="Georgia"/>
          <w:sz w:val="22"/>
        </w:rPr>
        <w:t>Martuscello</w:t>
      </w:r>
      <w:proofErr w:type="spellEnd"/>
      <w:r>
        <w:rPr>
          <w:rFonts w:ascii="Georgia" w:eastAsia="Georgia" w:hAnsi="Georgia" w:cs="Georgia"/>
          <w:sz w:val="22"/>
        </w:rPr>
        <w:t>, Kingston (Daniel G. Heppner, of counsel), for petitioner.</w:t>
      </w:r>
    </w:p>
    <w:p w:rsidR="00F501C5" w:rsidRDefault="00F501C5" w:rsidP="00F501C5">
      <w:pPr>
        <w:spacing w:before="240" w:after="240" w:line="280" w:lineRule="auto"/>
        <w:jc w:val="both"/>
      </w:pPr>
      <w:r>
        <w:rPr>
          <w:rFonts w:ascii="Georgia" w:eastAsia="Georgia" w:hAnsi="Georgia" w:cs="Georgia"/>
          <w:sz w:val="22"/>
        </w:rPr>
        <w:t xml:space="preserve">        Gerald Stern and Jean M. </w:t>
      </w:r>
      <w:proofErr w:type="spellStart"/>
      <w:r>
        <w:rPr>
          <w:rFonts w:ascii="Georgia" w:eastAsia="Georgia" w:hAnsi="Georgia" w:cs="Georgia"/>
          <w:sz w:val="22"/>
        </w:rPr>
        <w:t>Savanyu</w:t>
      </w:r>
      <w:proofErr w:type="spellEnd"/>
      <w:r>
        <w:rPr>
          <w:rFonts w:ascii="Georgia" w:eastAsia="Georgia" w:hAnsi="Georgia" w:cs="Georgia"/>
          <w:sz w:val="22"/>
        </w:rPr>
        <w:t>, New York City, for respondent.</w:t>
      </w:r>
    </w:p>
    <w:p w:rsidR="00F501C5" w:rsidRDefault="00F501C5" w:rsidP="00F501C5">
      <w:pPr>
        <w:spacing w:line="280" w:lineRule="auto"/>
        <w:jc w:val="both"/>
      </w:pPr>
      <w:r>
        <w:rPr>
          <w:rFonts w:ascii="Georgia" w:eastAsia="Georgia" w:hAnsi="Georgia" w:cs="Georgia"/>
          <w:sz w:val="22"/>
        </w:rPr>
        <w:t>OPINION OF THE COURT</w:t>
      </w:r>
    </w:p>
    <w:p w:rsidR="00F501C5" w:rsidRDefault="00F501C5" w:rsidP="00F501C5">
      <w:pPr>
        <w:spacing w:before="240" w:after="240" w:line="280" w:lineRule="auto"/>
        <w:jc w:val="both"/>
      </w:pPr>
      <w:r>
        <w:rPr>
          <w:rFonts w:ascii="Georgia" w:eastAsia="Georgia" w:hAnsi="Georgia" w:cs="Georgia"/>
          <w:sz w:val="22"/>
        </w:rPr>
        <w:t>        PER CURIAM.</w:t>
      </w:r>
    </w:p>
    <w:p w:rsidR="00F501C5" w:rsidRDefault="00F501C5" w:rsidP="00F501C5">
      <w:pPr>
        <w:spacing w:before="240" w:after="240" w:line="280" w:lineRule="auto"/>
        <w:jc w:val="both"/>
      </w:pPr>
      <w:r>
        <w:rPr>
          <w:rFonts w:ascii="Georgia" w:eastAsia="Georgia" w:hAnsi="Georgia" w:cs="Georgia"/>
          <w:sz w:val="22"/>
        </w:rPr>
        <w:t xml:space="preserve">        Petitioner, a Justice of </w:t>
      </w:r>
      <w:proofErr w:type="spellStart"/>
      <w:r>
        <w:rPr>
          <w:rFonts w:ascii="Georgia" w:eastAsia="Georgia" w:hAnsi="Georgia" w:cs="Georgia"/>
          <w:sz w:val="22"/>
        </w:rPr>
        <w:t>Shandaken</w:t>
      </w:r>
      <w:proofErr w:type="spellEnd"/>
      <w:r>
        <w:rPr>
          <w:rFonts w:ascii="Georgia" w:eastAsia="Georgia" w:hAnsi="Georgia" w:cs="Georgia"/>
          <w:sz w:val="22"/>
        </w:rPr>
        <w:t xml:space="preserve"> Town Court, Ulster [82 N.Y.2d 493] County, seeks review of a determination by the State Commission on Judicial Conduct that he should be removed from office (see, N.Y. Const., art. VI, § 22[a]; Judiciary Law § 44[7]. Of the four charges in the formal complaint, the Commission sustained two: one relating to petitioner's mishandling of court funds (Charge I), the other imposing discipline for petitioner's failure to recuse himself (or disclose the relevant facts) in several cases involving a litigant from whom petitioner had once borrowed several hundred dollars (Charge III). </w:t>
      </w:r>
      <w:r>
        <w:rPr>
          <w:rFonts w:ascii="Georgia" w:eastAsia="Georgia" w:hAnsi="Georgia" w:cs="Georgia"/>
          <w:sz w:val="22"/>
          <w:szCs w:val="25"/>
          <w:vertAlign w:val="superscript"/>
        </w:rPr>
        <w:t>1</w:t>
      </w:r>
    </w:p>
    <w:p w:rsidR="00F501C5" w:rsidRDefault="00F501C5" w:rsidP="00F501C5">
      <w:pPr>
        <w:spacing w:before="240" w:after="240" w:line="280" w:lineRule="auto"/>
        <w:jc w:val="both"/>
      </w:pPr>
      <w:r>
        <w:rPr>
          <w:rFonts w:ascii="Georgia" w:eastAsia="Georgia" w:hAnsi="Georgia" w:cs="Georgia"/>
          <w:sz w:val="22"/>
        </w:rPr>
        <w:t xml:space="preserve">        In the exercise of our plenary review powers (see, Matter of Quinn v. State </w:t>
      </w:r>
      <w:proofErr w:type="spellStart"/>
      <w:r>
        <w:rPr>
          <w:rFonts w:ascii="Georgia" w:eastAsia="Georgia" w:hAnsi="Georgia" w:cs="Georgia"/>
          <w:sz w:val="22"/>
        </w:rPr>
        <w:t>Commn</w:t>
      </w:r>
      <w:proofErr w:type="spellEnd"/>
      <w:r>
        <w:rPr>
          <w:rFonts w:ascii="Georgia" w:eastAsia="Georgia" w:hAnsi="Georgia" w:cs="Georgia"/>
          <w:sz w:val="22"/>
        </w:rPr>
        <w:t>. on Judicial Conduct, 54 N.Y.2d 386, 391, 446 N.Y.S.2d 3, 430 N.E.2d 879), we find the following facts. After an evening court session on November 28, 1989, petitioner's court clerk prepared an envelope for deposit in petitioner's official bank account (see, 22 NYCRR 214.9[a]. The envelope contained $1,173 in fines and surcharges collected, either by mail or in court that evening, from 16 individuals. Four hundred fifty-four dollars was cash, the remainder checks and money orders.</w:t>
      </w:r>
    </w:p>
    <w:p w:rsidR="00F501C5" w:rsidRDefault="00F501C5" w:rsidP="00F501C5">
      <w:pPr>
        <w:spacing w:before="240" w:after="240" w:line="280" w:lineRule="auto"/>
        <w:jc w:val="both"/>
      </w:pPr>
      <w:r>
        <w:rPr>
          <w:rFonts w:ascii="Georgia" w:eastAsia="Georgia" w:hAnsi="Georgia" w:cs="Georgia"/>
          <w:sz w:val="22"/>
        </w:rPr>
        <w:t xml:space="preserve">        Deposits were ordinarily made by the clerk, but petitioner himself on occasion attended to the transaction and offered to make the November 28 deposit. </w:t>
      </w:r>
      <w:r>
        <w:rPr>
          <w:rFonts w:ascii="Georgia" w:eastAsia="Georgia" w:hAnsi="Georgia" w:cs="Georgia"/>
          <w:sz w:val="22"/>
          <w:szCs w:val="25"/>
          <w:vertAlign w:val="superscript"/>
        </w:rPr>
        <w:t>2</w:t>
      </w:r>
      <w:r>
        <w:rPr>
          <w:rFonts w:ascii="Georgia" w:eastAsia="Georgia" w:hAnsi="Georgia" w:cs="Georgia"/>
          <w:sz w:val="22"/>
        </w:rPr>
        <w:t xml:space="preserve"> In late December or January 1990 a bank officer advised the court clerk that there were insufficient funds in petitioner's account to cover a check written to the State Comptroller for November's receipts. It was then that the clerk learned that the November 28 deposit had not been made.</w:t>
      </w:r>
    </w:p>
    <w:p w:rsidR="00F501C5" w:rsidRDefault="00F501C5" w:rsidP="00F501C5">
      <w:pPr>
        <w:spacing w:before="240" w:after="240" w:line="280" w:lineRule="auto"/>
        <w:jc w:val="both"/>
      </w:pPr>
      <w:r>
        <w:rPr>
          <w:rFonts w:ascii="Georgia" w:eastAsia="Georgia" w:hAnsi="Georgia" w:cs="Georgia"/>
          <w:sz w:val="22"/>
        </w:rPr>
        <w:t>        When the clerk asked petitioner what became of the money, he said he might have left it in one of his suit pockets and would look for it. In the ensuing weeks, the clerk repeatedly queried petitioner about the missing funds and petitioner responded that he was still checking. Petitioner, however, [82 N.Y.2d 494] made no official report of the missing deposit, explaining at the hearing that he was embarrassed the money was missing and was hoping it would turn up.</w:t>
      </w:r>
    </w:p>
    <w:p w:rsidR="00F501C5" w:rsidRDefault="00F501C5" w:rsidP="00F501C5">
      <w:pPr>
        <w:spacing w:before="240" w:after="240" w:line="280" w:lineRule="auto"/>
        <w:jc w:val="both"/>
      </w:pPr>
      <w:r>
        <w:rPr>
          <w:rFonts w:ascii="Georgia" w:eastAsia="Georgia" w:hAnsi="Georgia" w:cs="Georgia"/>
          <w:sz w:val="22"/>
        </w:rPr>
        <w:t xml:space="preserve">        In September 1990 an independent accountant who performed the annual audit of the town's finances reported to the </w:t>
      </w:r>
      <w:proofErr w:type="spellStart"/>
      <w:r>
        <w:rPr>
          <w:rFonts w:ascii="Georgia" w:eastAsia="Georgia" w:hAnsi="Georgia" w:cs="Georgia"/>
          <w:sz w:val="22"/>
        </w:rPr>
        <w:t>Shandaken</w:t>
      </w:r>
      <w:proofErr w:type="spellEnd"/>
      <w:r>
        <w:rPr>
          <w:rFonts w:ascii="Georgia" w:eastAsia="Georgia" w:hAnsi="Georgia" w:cs="Georgia"/>
          <w:sz w:val="22"/>
        </w:rPr>
        <w:t xml:space="preserve"> Town Board that there was a deficiency in petitioner's official </w:t>
      </w:r>
      <w:r>
        <w:rPr>
          <w:rFonts w:ascii="Georgia" w:eastAsia="Georgia" w:hAnsi="Georgia" w:cs="Georgia"/>
          <w:sz w:val="22"/>
        </w:rPr>
        <w:lastRenderedPageBreak/>
        <w:t xml:space="preserve">bank account because a deposit had not </w:t>
      </w:r>
      <w:proofErr w:type="spellStart"/>
      <w:r>
        <w:rPr>
          <w:rFonts w:ascii="Georgia" w:eastAsia="Georgia" w:hAnsi="Georgia" w:cs="Georgia"/>
          <w:sz w:val="22"/>
        </w:rPr>
        <w:t>bee</w:t>
      </w:r>
      <w:proofErr w:type="spellEnd"/>
      <w:r>
        <w:rPr>
          <w:rFonts w:ascii="Georgia" w:eastAsia="Georgia" w:hAnsi="Georgia" w:cs="Georgia"/>
          <w:sz w:val="22"/>
        </w:rPr>
        <w:t xml:space="preserve"> made. At a Board meeting, petitioner said that he might have put the envelope in the trunk of his Oldsmobile, which he gave away in or about March 1990. In December 1990 petitioner gave similar explanations to the accountant, his fellow Town Justice and others. The car's new owner, however, when finally contacted by petitioner, could not locate the money.</w:t>
      </w:r>
    </w:p>
    <w:p w:rsidR="00F501C5" w:rsidRDefault="00F501C5" w:rsidP="00F501C5">
      <w:pPr>
        <w:spacing w:before="240" w:after="240" w:line="280" w:lineRule="auto"/>
        <w:jc w:val="both"/>
      </w:pPr>
      <w:r>
        <w:rPr>
          <w:rFonts w:ascii="Georgia" w:eastAsia="Georgia" w:hAnsi="Georgia" w:cs="Georgia"/>
          <w:sz w:val="22"/>
        </w:rPr>
        <w:t>        In February 1991 (after the Commission had initiated an inquiry) petitioner had letters sent to the individuals who in November 1989 paid by check or money order. Only one individual submitted a new payment of $117. Later in 1991, petitioner suggested to his fellow Justice that the deposit may have become lost in some files.</w:t>
      </w:r>
    </w:p>
    <w:p w:rsidR="00F501C5" w:rsidRDefault="00F501C5" w:rsidP="00F501C5">
      <w:pPr>
        <w:spacing w:before="240" w:after="240" w:line="280" w:lineRule="auto"/>
        <w:jc w:val="both"/>
      </w:pPr>
      <w:r>
        <w:rPr>
          <w:rFonts w:ascii="Georgia" w:eastAsia="Georgia" w:hAnsi="Georgia" w:cs="Georgia"/>
          <w:sz w:val="22"/>
        </w:rPr>
        <w:t>        [626 N.E.2d 50] Although circumstantial evidence had been presented suggesting the possibility that petitioner converted the money to his own use, neither the Hearing Officer nor the Commission made such a definitive finding, each concluding that petitioner's failure to make the deposit resulted from either "carelessness or calculation." The Commission nevertheless sustained the charge, stating that the mishandling of public money by a Judge is "serious misconduct" even when not done for personal profit.</w:t>
      </w:r>
    </w:p>
    <w:p w:rsidR="00F501C5" w:rsidRDefault="00F501C5" w:rsidP="00F501C5">
      <w:pPr>
        <w:spacing w:before="240" w:after="240" w:line="280" w:lineRule="auto"/>
        <w:jc w:val="both"/>
      </w:pPr>
      <w:r>
        <w:rPr>
          <w:rFonts w:ascii="Georgia" w:eastAsia="Georgia" w:hAnsi="Georgia" w:cs="Georgia"/>
          <w:sz w:val="22"/>
        </w:rPr>
        <w:t xml:space="preserve">        We agree. As this Court has noted, "carelessness in handling public moneys is a serious violation of [a Judge's] official responsibilities" (Matter of Petrie v. State </w:t>
      </w:r>
      <w:proofErr w:type="spellStart"/>
      <w:r>
        <w:rPr>
          <w:rFonts w:ascii="Georgia" w:eastAsia="Georgia" w:hAnsi="Georgia" w:cs="Georgia"/>
          <w:sz w:val="22"/>
        </w:rPr>
        <w:t>Commn</w:t>
      </w:r>
      <w:proofErr w:type="spellEnd"/>
      <w:r>
        <w:rPr>
          <w:rFonts w:ascii="Georgia" w:eastAsia="Georgia" w:hAnsi="Georgia" w:cs="Georgia"/>
          <w:sz w:val="22"/>
        </w:rPr>
        <w:t>. on Judicial Conduct, 54 N.Y.2d 807, 808, 443 N.Y.S.2d 648, 427 N.E.2d 945.) Such breaches of public trust have frequently led to removal (see, Matter of Vincent, 70 N.Y.2d 208, 209, 518 N.Y.S.2d 949, 512 N.E.2d 532; Matter of Rater, 69 N.Y.2d 208, 209, 513 N.Y.S.2d 348, 505 N.E.2d 914; Matter of Petrie, supra; Matter of Cooley, 53 N.Y.2d 64, 66, 440 N.Y.S.2d 169, 422 N.E.2d 814).</w:t>
      </w:r>
    </w:p>
    <w:p w:rsidR="00F501C5" w:rsidRDefault="00F501C5" w:rsidP="00F501C5">
      <w:pPr>
        <w:spacing w:before="240" w:after="240" w:line="280" w:lineRule="auto"/>
        <w:jc w:val="both"/>
      </w:pPr>
      <w:r>
        <w:rPr>
          <w:rFonts w:ascii="Georgia" w:eastAsia="Georgia" w:hAnsi="Georgia" w:cs="Georgia"/>
          <w:sz w:val="22"/>
        </w:rPr>
        <w:t>        Had petitioner taken immediate remedial steps, a lesser sanction might be warranted for a first transgression. In the present case, however, petitioner's attitude for an extended period was, at best, one of relative indifference. For almost a year he made no official notification of the missing money--the Referee concluded this "smack[ed] of concealment"--and he did not contact the debtors until the Commission intervened, almost 15 months after the deposit should have been [82 N.Y.2d 495] made. Nor has petitioner provided an adequate explanation for the loss of the money. These are aggravating circumstances warranting removal (see, Matter of Rater, 69 N.Y.2d at 209, 513 N.Y.S.2d 348, 505 N.E.2d 914).</w:t>
      </w:r>
    </w:p>
    <w:p w:rsidR="00F501C5" w:rsidRDefault="00F501C5" w:rsidP="00F501C5">
      <w:pPr>
        <w:spacing w:before="240" w:after="240" w:line="280" w:lineRule="auto"/>
        <w:jc w:val="both"/>
      </w:pPr>
      <w:r>
        <w:rPr>
          <w:rFonts w:ascii="Georgia" w:eastAsia="Georgia" w:hAnsi="Georgia" w:cs="Georgia"/>
          <w:sz w:val="22"/>
        </w:rPr>
        <w:t>        We similarly sustain Charge III, which alleged that petitioner created the "appearance of partiality" by not recusing himself, or disclosing the relevant facts, in a number of cases adjudicated in 1988 and 1989 involving an acquaintance from whom defendant had previously borrowed about $500. The money was borrowed between 1983 and 1986 from the owner of a diner petitioner patronized, and repaid within a few days.</w:t>
      </w:r>
    </w:p>
    <w:p w:rsidR="00F501C5" w:rsidRDefault="00F501C5" w:rsidP="00F501C5">
      <w:pPr>
        <w:spacing w:before="240" w:after="240" w:line="280" w:lineRule="auto"/>
        <w:jc w:val="both"/>
      </w:pPr>
      <w:r>
        <w:rPr>
          <w:rFonts w:ascii="Georgia" w:eastAsia="Georgia" w:hAnsi="Georgia" w:cs="Georgia"/>
          <w:sz w:val="22"/>
        </w:rPr>
        <w:t>        Petitioner testified that at the time of the adjudications he did not recall the loan, and would have disqualified himself had he been aware that he had borrowed the money. The Hearing Officer and Commission found incredible petitioner's claim of having forgotten about the loan, given petitioner's relationship with the lender, the amount of money involved, and his varying positions on the issue throughout the proceedings.</w:t>
      </w:r>
    </w:p>
    <w:p w:rsidR="00F501C5" w:rsidRPr="000F2084" w:rsidRDefault="00F501C5" w:rsidP="00F501C5">
      <w:pPr>
        <w:spacing w:before="240" w:after="240" w:line="280" w:lineRule="auto"/>
        <w:jc w:val="both"/>
        <w:rPr>
          <w:b/>
        </w:rPr>
      </w:pPr>
      <w:r w:rsidRPr="000F2084">
        <w:rPr>
          <w:rFonts w:ascii="Georgia" w:eastAsia="Georgia" w:hAnsi="Georgia" w:cs="Georgia"/>
          <w:b/>
          <w:sz w:val="22"/>
        </w:rPr>
        <w:lastRenderedPageBreak/>
        <w:t>        The Code of Judicial Conduct requires a Judge's recusal when his or her "impartiality might reasonably be questioned" (22 NYCRR 100.3[c</w:t>
      </w:r>
      <w:proofErr w:type="gramStart"/>
      <w:r w:rsidRPr="000F2084">
        <w:rPr>
          <w:rFonts w:ascii="Georgia" w:eastAsia="Georgia" w:hAnsi="Georgia" w:cs="Georgia"/>
          <w:b/>
          <w:sz w:val="22"/>
        </w:rPr>
        <w:t>][</w:t>
      </w:r>
      <w:proofErr w:type="gramEnd"/>
      <w:r w:rsidRPr="000F2084">
        <w:rPr>
          <w:rFonts w:ascii="Georgia" w:eastAsia="Georgia" w:hAnsi="Georgia" w:cs="Georgia"/>
          <w:b/>
          <w:sz w:val="22"/>
        </w:rPr>
        <w:t xml:space="preserve">1]. Absent a </w:t>
      </w:r>
      <w:bookmarkStart w:id="0" w:name="_GoBack"/>
      <w:bookmarkEnd w:id="0"/>
      <w:r w:rsidRPr="000F2084">
        <w:rPr>
          <w:rFonts w:ascii="Georgia" w:eastAsia="Georgia" w:hAnsi="Georgia" w:cs="Georgia"/>
          <w:b/>
          <w:sz w:val="22"/>
        </w:rPr>
        <w:t xml:space="preserve">legal disqualification, however (see, e.g., Judiciary Law § 14), a Judge is generally the sole arbiter of recusal (People v. Moreno, 70 N.Y.2d 403, 405, 521 N.Y.S.2d 663, 516 N.E.2d 200; see also, People v. Smith, 63 N.Y.2d 41, 68, 479 N.Y.S.2d 706, 468 N.E.2d 879 [noting that recusal is generally "a matter of personal conscience"]. Accordingly, while Judges should strive to avoid even the appearance of partiality, and the "better practice" would be to err on the side of recusal in close cases (see, </w:t>
      </w:r>
      <w:proofErr w:type="spellStart"/>
      <w:r w:rsidRPr="000F2084">
        <w:rPr>
          <w:rFonts w:ascii="Georgia" w:eastAsia="Georgia" w:hAnsi="Georgia" w:cs="Georgia"/>
          <w:b/>
          <w:sz w:val="22"/>
        </w:rPr>
        <w:t>Corradino</w:t>
      </w:r>
      <w:proofErr w:type="spellEnd"/>
      <w:r w:rsidRPr="000F2084">
        <w:rPr>
          <w:rFonts w:ascii="Georgia" w:eastAsia="Georgia" w:hAnsi="Georgia" w:cs="Georgia"/>
          <w:b/>
          <w:sz w:val="22"/>
        </w:rPr>
        <w:t xml:space="preserve"> v. </w:t>
      </w:r>
      <w:proofErr w:type="spellStart"/>
      <w:r w:rsidRPr="000F2084">
        <w:rPr>
          <w:rFonts w:ascii="Georgia" w:eastAsia="Georgia" w:hAnsi="Georgia" w:cs="Georgia"/>
          <w:b/>
          <w:sz w:val="22"/>
        </w:rPr>
        <w:t>Corradino</w:t>
      </w:r>
      <w:proofErr w:type="spellEnd"/>
      <w:r w:rsidRPr="000F2084">
        <w:rPr>
          <w:rFonts w:ascii="Georgia" w:eastAsia="Georgia" w:hAnsi="Georgia" w:cs="Georgia"/>
          <w:b/>
          <w:sz w:val="22"/>
        </w:rPr>
        <w:t xml:space="preserve">, 48 N.Y.2d 894, 895, 424 N.Y.S.2d 886, 400 N.E.2d 1338). Formal charges of misconduct are inappropriate when the circumstances fall in that vast discretionary area over which reasonable Judges can differ (compare, Matter of Wait, 67 N.Y.2d 15, 18, 499 N.Y.S.2d 635, 490 N.E.2d 502 [Judge presided over cases involving family members]; Matter of Myers, 67 N.Y.2d 550, 554, 505 N.Y.S.2d 48, 496 N.E.2d 207 [Judge attempted to preside over case in which he and family members had a personal interest]; Matter of </w:t>
      </w:r>
      <w:proofErr w:type="spellStart"/>
      <w:r w:rsidRPr="000F2084">
        <w:rPr>
          <w:rFonts w:ascii="Georgia" w:eastAsia="Georgia" w:hAnsi="Georgia" w:cs="Georgia"/>
          <w:b/>
          <w:sz w:val="22"/>
        </w:rPr>
        <w:t>Scacchetti</w:t>
      </w:r>
      <w:proofErr w:type="spellEnd"/>
      <w:r w:rsidRPr="000F2084">
        <w:rPr>
          <w:rFonts w:ascii="Georgia" w:eastAsia="Georgia" w:hAnsi="Georgia" w:cs="Georgia"/>
          <w:b/>
          <w:sz w:val="22"/>
        </w:rPr>
        <w:t xml:space="preserve"> v. State </w:t>
      </w:r>
      <w:proofErr w:type="spellStart"/>
      <w:r w:rsidRPr="000F2084">
        <w:rPr>
          <w:rFonts w:ascii="Georgia" w:eastAsia="Georgia" w:hAnsi="Georgia" w:cs="Georgia"/>
          <w:b/>
          <w:sz w:val="22"/>
        </w:rPr>
        <w:t>Commn</w:t>
      </w:r>
      <w:proofErr w:type="spellEnd"/>
      <w:r w:rsidRPr="000F2084">
        <w:rPr>
          <w:rFonts w:ascii="Georgia" w:eastAsia="Georgia" w:hAnsi="Georgia" w:cs="Georgia"/>
          <w:b/>
          <w:sz w:val="22"/>
        </w:rPr>
        <w:t>. on Judicial Conduct, 56 N.Y.2d 980, 453 N.Y.S.2d 629, 439 N.E.2d 345 [Judge presided over case involving close friend while a loan was still outstanding].</w:t>
      </w:r>
    </w:p>
    <w:p w:rsidR="00F501C5" w:rsidRDefault="00F501C5" w:rsidP="00F501C5">
      <w:pPr>
        <w:spacing w:before="240" w:after="240" w:line="280" w:lineRule="auto"/>
        <w:jc w:val="both"/>
      </w:pPr>
      <w:r>
        <w:rPr>
          <w:rFonts w:ascii="Georgia" w:eastAsia="Georgia" w:hAnsi="Georgia" w:cs="Georgia"/>
          <w:sz w:val="22"/>
        </w:rPr>
        <w:t>        This case, however, does not involve review of a Judge's discretionary determination that the circumstances did not warrant [626 N.E.2d 51] recusal. Petitioner testified that the reason he did not [82 N.Y.2d 496] disqualify himself or disclose the relevant facts to the parties is that he simply did not remember the loan. Like the two previous bodies that have reviewed this case, we too find that assertion unworthy of belief. In these circumstances, therefore, the Commission properly sustained Charge III.</w:t>
      </w:r>
    </w:p>
    <w:p w:rsidR="00F501C5" w:rsidRDefault="00F501C5" w:rsidP="00F501C5">
      <w:pPr>
        <w:spacing w:before="240" w:after="240" w:line="280" w:lineRule="auto"/>
        <w:jc w:val="both"/>
      </w:pPr>
      <w:r>
        <w:rPr>
          <w:rFonts w:ascii="Georgia" w:eastAsia="Georgia" w:hAnsi="Georgia" w:cs="Georgia"/>
          <w:sz w:val="22"/>
        </w:rPr>
        <w:t xml:space="preserve">        Accordingly, the determined sanction should be accepted, without costs, and petitioner removed from the office of Justice of the </w:t>
      </w:r>
      <w:proofErr w:type="spellStart"/>
      <w:r>
        <w:rPr>
          <w:rFonts w:ascii="Georgia" w:eastAsia="Georgia" w:hAnsi="Georgia" w:cs="Georgia"/>
          <w:sz w:val="22"/>
        </w:rPr>
        <w:t>Shandaken</w:t>
      </w:r>
      <w:proofErr w:type="spellEnd"/>
      <w:r>
        <w:rPr>
          <w:rFonts w:ascii="Georgia" w:eastAsia="Georgia" w:hAnsi="Georgia" w:cs="Georgia"/>
          <w:sz w:val="22"/>
        </w:rPr>
        <w:t xml:space="preserve"> Town Court.</w:t>
      </w:r>
    </w:p>
    <w:p w:rsidR="00F501C5" w:rsidRDefault="00F501C5" w:rsidP="00F501C5">
      <w:pPr>
        <w:spacing w:before="240" w:after="240" w:line="280" w:lineRule="auto"/>
        <w:jc w:val="both"/>
      </w:pPr>
      <w:r>
        <w:rPr>
          <w:rFonts w:ascii="Georgia" w:eastAsia="Georgia" w:hAnsi="Georgia" w:cs="Georgia"/>
          <w:sz w:val="22"/>
        </w:rPr>
        <w:t xml:space="preserve">        KAYE, C.J., and SIMONS, TITONE, HANCOCK, BELLACOSA, SMITH and LEVINE, </w:t>
      </w:r>
      <w:proofErr w:type="gramStart"/>
      <w:r>
        <w:rPr>
          <w:rFonts w:ascii="Georgia" w:eastAsia="Georgia" w:hAnsi="Georgia" w:cs="Georgia"/>
          <w:sz w:val="22"/>
        </w:rPr>
        <w:t>JJ.,</w:t>
      </w:r>
      <w:proofErr w:type="gramEnd"/>
      <w:r>
        <w:rPr>
          <w:rFonts w:ascii="Georgia" w:eastAsia="Georgia" w:hAnsi="Georgia" w:cs="Georgia"/>
          <w:sz w:val="22"/>
        </w:rPr>
        <w:t xml:space="preserve"> concur in PER CURIAM opinion.</w:t>
      </w:r>
    </w:p>
    <w:p w:rsidR="00F501C5" w:rsidRDefault="00F501C5" w:rsidP="00F501C5">
      <w:pPr>
        <w:spacing w:before="240" w:after="240" w:line="280" w:lineRule="auto"/>
        <w:jc w:val="both"/>
      </w:pPr>
      <w:r>
        <w:rPr>
          <w:rFonts w:ascii="Georgia" w:eastAsia="Georgia" w:hAnsi="Georgia" w:cs="Georgia"/>
          <w:sz w:val="22"/>
        </w:rPr>
        <w:t>        Determined sanction accepted, without costs, etc.</w:t>
      </w:r>
    </w:p>
    <w:p w:rsidR="00F501C5" w:rsidRDefault="00F501C5" w:rsidP="00F501C5">
      <w:pPr>
        <w:spacing w:before="240" w:after="240" w:line="280" w:lineRule="auto"/>
        <w:jc w:val="both"/>
      </w:pPr>
      <w:r>
        <w:rPr>
          <w:rFonts w:ascii="Georgia" w:eastAsia="Georgia" w:hAnsi="Georgia" w:cs="Georgia"/>
          <w:sz w:val="22"/>
        </w:rPr>
        <w:t>---------------</w:t>
      </w:r>
    </w:p>
    <w:p w:rsidR="00F501C5" w:rsidRDefault="00F501C5" w:rsidP="00F501C5">
      <w:pPr>
        <w:spacing w:before="200" w:after="200" w:line="280" w:lineRule="auto"/>
        <w:jc w:val="both"/>
        <w:rPr>
          <w:sz w:val="20"/>
          <w:szCs w:val="20"/>
        </w:rPr>
      </w:pPr>
      <w:r>
        <w:rPr>
          <w:rFonts w:ascii="Georgia" w:eastAsia="Georgia" w:hAnsi="Georgia" w:cs="Georgia"/>
          <w:sz w:val="22"/>
          <w:szCs w:val="20"/>
        </w:rPr>
        <w:t>1 Charges II and IV, relating respectively to alleged improprieties in connection with travel expenses, and lack of candor during the staff investigation, were dismissed by the Commission and are not before us.</w:t>
      </w:r>
    </w:p>
    <w:p w:rsidR="00F501C5" w:rsidRDefault="00F501C5" w:rsidP="00F501C5">
      <w:pPr>
        <w:spacing w:before="200" w:after="200" w:line="280" w:lineRule="auto"/>
        <w:jc w:val="both"/>
        <w:rPr>
          <w:sz w:val="20"/>
          <w:szCs w:val="20"/>
        </w:rPr>
      </w:pPr>
      <w:r>
        <w:rPr>
          <w:rFonts w:ascii="Georgia" w:eastAsia="Georgia" w:hAnsi="Georgia" w:cs="Georgia"/>
          <w:sz w:val="22"/>
          <w:szCs w:val="20"/>
        </w:rPr>
        <w:t>2 Although at the hearing 2 1/2 years later the clerk testified that she did not have a specific recollection of giving the envelope to petitioner, and the Judge asserted a similar lack of recollection, the Hearing Officer and the Commission concluded, and we agree, that petitioner must have taken custody of the envelope. As the events unfolded, and the money's disappearance became evident, petitioner did not deny taking the envelope or suggest that the clerk was at fault. Instead, petitioner offered various explanations of what he may have done with the money.</w:t>
      </w:r>
    </w:p>
    <w:p w:rsidR="00F501C5" w:rsidRDefault="00F501C5" w:rsidP="00D5734A">
      <w:pPr>
        <w:spacing w:after="240" w:line="280" w:lineRule="auto"/>
        <w:jc w:val="center"/>
        <w:rPr>
          <w:rFonts w:ascii="Georgia" w:eastAsia="Georgia" w:hAnsi="Georgia" w:cs="Georgia"/>
          <w:b/>
          <w:bCs/>
          <w:sz w:val="22"/>
        </w:rPr>
      </w:pPr>
    </w:p>
    <w:p w:rsidR="00F501C5" w:rsidRDefault="00F501C5" w:rsidP="00D5734A">
      <w:pPr>
        <w:spacing w:after="240" w:line="280" w:lineRule="auto"/>
        <w:jc w:val="center"/>
        <w:rPr>
          <w:rFonts w:ascii="Georgia" w:eastAsia="Georgia" w:hAnsi="Georgia" w:cs="Georgia"/>
          <w:b/>
          <w:bCs/>
          <w:sz w:val="22"/>
        </w:rPr>
      </w:pPr>
    </w:p>
    <w:p w:rsidR="00D5734A" w:rsidRDefault="00D5734A" w:rsidP="00D5734A">
      <w:pPr>
        <w:spacing w:after="240" w:line="280" w:lineRule="auto"/>
        <w:jc w:val="center"/>
        <w:rPr>
          <w:b/>
          <w:bCs/>
        </w:rPr>
      </w:pPr>
      <w:r>
        <w:rPr>
          <w:rFonts w:ascii="Georgia" w:eastAsia="Georgia" w:hAnsi="Georgia" w:cs="Georgia"/>
          <w:b/>
          <w:bCs/>
          <w:sz w:val="22"/>
        </w:rPr>
        <w:t>104 A.D.3d 1315</w:t>
      </w:r>
      <w:r>
        <w:rPr>
          <w:rFonts w:ascii="Georgia" w:eastAsia="Georgia" w:hAnsi="Georgia" w:cs="Georgia"/>
          <w:b/>
          <w:bCs/>
          <w:sz w:val="22"/>
        </w:rPr>
        <w:br/>
        <w:t>961 N.Y.S.2d 838</w:t>
      </w:r>
      <w:r>
        <w:rPr>
          <w:rFonts w:ascii="Georgia" w:eastAsia="Georgia" w:hAnsi="Georgia" w:cs="Georgia"/>
          <w:b/>
          <w:bCs/>
          <w:sz w:val="22"/>
        </w:rPr>
        <w:br/>
        <w:t>2013 N.Y. Slip Op. 01969</w:t>
      </w:r>
    </w:p>
    <w:p w:rsidR="00D5734A" w:rsidRDefault="00D5734A" w:rsidP="00D5734A">
      <w:pPr>
        <w:spacing w:before="240" w:after="240" w:line="280" w:lineRule="auto"/>
        <w:jc w:val="center"/>
        <w:rPr>
          <w:b/>
          <w:bCs/>
        </w:rPr>
      </w:pPr>
      <w:r>
        <w:rPr>
          <w:rFonts w:ascii="Georgia" w:eastAsia="Georgia" w:hAnsi="Georgia" w:cs="Georgia"/>
          <w:b/>
          <w:bCs/>
          <w:sz w:val="22"/>
        </w:rPr>
        <w:t xml:space="preserve">In the Matter of Jennifer </w:t>
      </w:r>
      <w:proofErr w:type="spellStart"/>
      <w:r>
        <w:rPr>
          <w:rFonts w:ascii="Georgia" w:eastAsia="Georgia" w:hAnsi="Georgia" w:cs="Georgia"/>
          <w:b/>
          <w:bCs/>
          <w:sz w:val="22"/>
        </w:rPr>
        <w:t>McLAUGHLIN</w:t>
      </w:r>
      <w:proofErr w:type="spellEnd"/>
      <w:r>
        <w:rPr>
          <w:rFonts w:ascii="Georgia" w:eastAsia="Georgia" w:hAnsi="Georgia" w:cs="Georgia"/>
          <w:b/>
          <w:bCs/>
          <w:sz w:val="22"/>
        </w:rPr>
        <w:t>, Petitioner–Respondent</w:t>
      </w:r>
      <w:proofErr w:type="gramStart"/>
      <w:r>
        <w:rPr>
          <w:rFonts w:ascii="Georgia" w:eastAsia="Georgia" w:hAnsi="Georgia" w:cs="Georgia"/>
          <w:b/>
          <w:bCs/>
          <w:sz w:val="22"/>
        </w:rPr>
        <w:t>,</w:t>
      </w:r>
      <w:proofErr w:type="gramEnd"/>
      <w:r>
        <w:rPr>
          <w:rFonts w:ascii="Georgia" w:eastAsia="Georgia" w:hAnsi="Georgia" w:cs="Georgia"/>
          <w:b/>
          <w:bCs/>
          <w:sz w:val="22"/>
        </w:rPr>
        <w:br/>
        <w:t>v.</w:t>
      </w:r>
      <w:r>
        <w:rPr>
          <w:rFonts w:ascii="Georgia" w:eastAsia="Georgia" w:hAnsi="Georgia" w:cs="Georgia"/>
          <w:b/>
          <w:bCs/>
          <w:sz w:val="22"/>
        </w:rPr>
        <w:br/>
        <w:t xml:space="preserve">Timothy </w:t>
      </w:r>
      <w:proofErr w:type="spellStart"/>
      <w:r>
        <w:rPr>
          <w:rFonts w:ascii="Georgia" w:eastAsia="Georgia" w:hAnsi="Georgia" w:cs="Georgia"/>
          <w:b/>
          <w:bCs/>
          <w:sz w:val="22"/>
        </w:rPr>
        <w:t>McLAUGHLIN</w:t>
      </w:r>
      <w:proofErr w:type="spellEnd"/>
      <w:r>
        <w:rPr>
          <w:rFonts w:ascii="Georgia" w:eastAsia="Georgia" w:hAnsi="Georgia" w:cs="Georgia"/>
          <w:b/>
          <w:bCs/>
          <w:sz w:val="22"/>
        </w:rPr>
        <w:t>, Respondent–Appellant.</w:t>
      </w:r>
    </w:p>
    <w:p w:rsidR="00D5734A" w:rsidRDefault="00D5734A" w:rsidP="00D5734A">
      <w:pPr>
        <w:spacing w:before="240" w:after="240" w:line="280" w:lineRule="auto"/>
        <w:jc w:val="center"/>
        <w:rPr>
          <w:b/>
          <w:bCs/>
        </w:rPr>
      </w:pPr>
      <w:r>
        <w:rPr>
          <w:rFonts w:ascii="Georgia" w:eastAsia="Georgia" w:hAnsi="Georgia" w:cs="Georgia"/>
          <w:b/>
          <w:bCs/>
          <w:sz w:val="22"/>
        </w:rPr>
        <w:t>Supreme Court, Appellate Division, Fourth Department, New York.</w:t>
      </w:r>
    </w:p>
    <w:p w:rsidR="00D5734A" w:rsidRDefault="00D5734A" w:rsidP="00D5734A">
      <w:pPr>
        <w:spacing w:before="240" w:after="240" w:line="280" w:lineRule="auto"/>
        <w:jc w:val="center"/>
        <w:rPr>
          <w:b/>
          <w:bCs/>
        </w:rPr>
      </w:pPr>
      <w:r>
        <w:rPr>
          <w:rFonts w:ascii="Georgia" w:eastAsia="Georgia" w:hAnsi="Georgia" w:cs="Georgia"/>
          <w:b/>
          <w:bCs/>
          <w:sz w:val="22"/>
        </w:rPr>
        <w:t>March 22, 2013.</w:t>
      </w:r>
    </w:p>
    <w:p w:rsidR="00D5734A" w:rsidRDefault="00D5734A" w:rsidP="00D5734A">
      <w:pPr>
        <w:spacing w:before="240" w:after="240" w:line="280" w:lineRule="auto"/>
        <w:jc w:val="both"/>
      </w:pPr>
      <w:proofErr w:type="spellStart"/>
      <w:r>
        <w:rPr>
          <w:rFonts w:ascii="Georgia" w:eastAsia="Georgia" w:hAnsi="Georgia" w:cs="Georgia"/>
          <w:sz w:val="22"/>
        </w:rPr>
        <w:t>Betzjitomir</w:t>
      </w:r>
      <w:proofErr w:type="spellEnd"/>
      <w:r>
        <w:rPr>
          <w:rFonts w:ascii="Georgia" w:eastAsia="Georgia" w:hAnsi="Georgia" w:cs="Georgia"/>
          <w:sz w:val="22"/>
        </w:rPr>
        <w:t xml:space="preserve"> &amp; Baxter, LLP, Bath (Susan </w:t>
      </w:r>
      <w:proofErr w:type="spellStart"/>
      <w:r>
        <w:rPr>
          <w:rFonts w:ascii="Georgia" w:eastAsia="Georgia" w:hAnsi="Georgia" w:cs="Georgia"/>
          <w:sz w:val="22"/>
        </w:rPr>
        <w:t>Betzjitomir</w:t>
      </w:r>
      <w:proofErr w:type="spellEnd"/>
      <w:r>
        <w:rPr>
          <w:rFonts w:ascii="Georgia" w:eastAsia="Georgia" w:hAnsi="Georgia" w:cs="Georgia"/>
          <w:sz w:val="22"/>
        </w:rPr>
        <w:t xml:space="preserve"> of Counsel), for Respondent–Appellant.</w:t>
      </w:r>
    </w:p>
    <w:p w:rsidR="00D5734A" w:rsidRDefault="00D5734A" w:rsidP="00D5734A">
      <w:pPr>
        <w:spacing w:before="240" w:after="240" w:line="280" w:lineRule="auto"/>
        <w:jc w:val="both"/>
      </w:pPr>
      <w:r>
        <w:rPr>
          <w:rFonts w:ascii="Georgia" w:eastAsia="Georgia" w:hAnsi="Georgia" w:cs="Georgia"/>
          <w:sz w:val="22"/>
        </w:rPr>
        <w:t xml:space="preserve">The Law Office of Nancy M. </w:t>
      </w:r>
      <w:proofErr w:type="spellStart"/>
      <w:r>
        <w:rPr>
          <w:rFonts w:ascii="Georgia" w:eastAsia="Georgia" w:hAnsi="Georgia" w:cs="Georgia"/>
          <w:sz w:val="22"/>
        </w:rPr>
        <w:t>Eraca</w:t>
      </w:r>
      <w:proofErr w:type="spellEnd"/>
      <w:r>
        <w:rPr>
          <w:rFonts w:ascii="Georgia" w:eastAsia="Georgia" w:hAnsi="Georgia" w:cs="Georgia"/>
          <w:sz w:val="22"/>
        </w:rPr>
        <w:t xml:space="preserve">, Elmira (Nancy M. </w:t>
      </w:r>
      <w:proofErr w:type="spellStart"/>
      <w:r>
        <w:rPr>
          <w:rFonts w:ascii="Georgia" w:eastAsia="Georgia" w:hAnsi="Georgia" w:cs="Georgia"/>
          <w:sz w:val="22"/>
        </w:rPr>
        <w:t>Eraca</w:t>
      </w:r>
      <w:proofErr w:type="spellEnd"/>
      <w:r>
        <w:rPr>
          <w:rFonts w:ascii="Georgia" w:eastAsia="Georgia" w:hAnsi="Georgia" w:cs="Georgia"/>
          <w:sz w:val="22"/>
        </w:rPr>
        <w:t xml:space="preserve"> of Counsel), for Petitioner–Respondent.</w:t>
      </w:r>
    </w:p>
    <w:p w:rsidR="00D5734A" w:rsidRDefault="00D5734A" w:rsidP="00D5734A">
      <w:pPr>
        <w:spacing w:line="280" w:lineRule="auto"/>
        <w:jc w:val="both"/>
      </w:pPr>
      <w:r>
        <w:rPr>
          <w:rFonts w:ascii="Georgia" w:eastAsia="Georgia" w:hAnsi="Georgia" w:cs="Georgia"/>
          <w:sz w:val="22"/>
        </w:rPr>
        <w:br/>
      </w:r>
      <w:r>
        <w:rPr>
          <w:rFonts w:ascii="Georgia" w:eastAsia="Georgia" w:hAnsi="Georgia" w:cs="Georgia"/>
          <w:b/>
          <w:bCs/>
          <w:sz w:val="22"/>
        </w:rPr>
        <w:t>PRESENT: SCUDDER, P.J., FAHEY, SCONIERS, VALENTINO, AND MARTOCHE, JJ.</w:t>
      </w:r>
      <w:r>
        <w:rPr>
          <w:rFonts w:ascii="Georgia" w:eastAsia="Georgia" w:hAnsi="Georgia" w:cs="Georgia"/>
          <w:b/>
          <w:bCs/>
          <w:sz w:val="22"/>
        </w:rPr>
        <w:br/>
      </w:r>
      <w:r>
        <w:rPr>
          <w:rFonts w:ascii="Georgia" w:eastAsia="Georgia" w:hAnsi="Georgia" w:cs="Georgia"/>
          <w:b/>
          <w:bCs/>
          <w:sz w:val="22"/>
        </w:rPr>
        <w:br/>
        <w:t>MEMORANDUM:</w:t>
      </w:r>
    </w:p>
    <w:p w:rsidR="00D5734A" w:rsidRDefault="00D5734A" w:rsidP="00D5734A">
      <w:pPr>
        <w:spacing w:before="240" w:after="240" w:line="280" w:lineRule="auto"/>
        <w:jc w:val="both"/>
      </w:pPr>
      <w:r>
        <w:rPr>
          <w:rFonts w:ascii="Georgia" w:eastAsia="Georgia" w:hAnsi="Georgia" w:cs="Georgia"/>
          <w:sz w:val="22"/>
        </w:rPr>
        <w:t xml:space="preserve">         Respondent husband appeals from an order of protection issued in connection with Family Court's determination that he committed acts constituting the family offense of disorderly conduct against petitioner wife ( </w:t>
      </w:r>
      <w:proofErr w:type="spellStart"/>
      <w:r>
        <w:rPr>
          <w:rFonts w:ascii="Georgia" w:eastAsia="Georgia" w:hAnsi="Georgia" w:cs="Georgia"/>
          <w:i/>
          <w:iCs/>
          <w:sz w:val="22"/>
        </w:rPr>
        <w:t>see</w:t>
      </w:r>
      <w:r>
        <w:rPr>
          <w:rFonts w:ascii="Georgia" w:eastAsia="Georgia" w:hAnsi="Georgia" w:cs="Georgia"/>
          <w:sz w:val="22"/>
        </w:rPr>
        <w:t>Family</w:t>
      </w:r>
      <w:proofErr w:type="spellEnd"/>
      <w:r>
        <w:rPr>
          <w:rFonts w:ascii="Georgia" w:eastAsia="Georgia" w:hAnsi="Georgia" w:cs="Georgia"/>
          <w:sz w:val="22"/>
        </w:rPr>
        <w:t xml:space="preserve"> Ct. Act § 812[1]; Penal Law § 240.20[1] ). Although the order of protection has expired, the appeal is not moot inasmuch as respondent challenges only the court's finding that he committed a family offense and, </w:t>
      </w:r>
      <w:proofErr w:type="gramStart"/>
      <w:r>
        <w:rPr>
          <w:rFonts w:ascii="Georgia" w:eastAsia="Georgia" w:hAnsi="Georgia" w:cs="Georgia"/>
          <w:sz w:val="22"/>
        </w:rPr>
        <w:t>“ ‘in</w:t>
      </w:r>
      <w:proofErr w:type="gramEnd"/>
      <w:r>
        <w:rPr>
          <w:rFonts w:ascii="Georgia" w:eastAsia="Georgia" w:hAnsi="Georgia" w:cs="Georgia"/>
          <w:sz w:val="22"/>
        </w:rPr>
        <w:t xml:space="preserve"> light of enduring consequences which may potentially flow from an adjudication that a party has committed a family offense,’ the appeal ... is not academic” (</w:t>
      </w:r>
      <w:r>
        <w:rPr>
          <w:rFonts w:ascii="Georgia" w:eastAsia="Georgia" w:hAnsi="Georgia" w:cs="Georgia"/>
          <w:i/>
          <w:iCs/>
          <w:sz w:val="22"/>
        </w:rPr>
        <w:t>Matter of Hunt v. Hunt,</w:t>
      </w:r>
      <w:r>
        <w:rPr>
          <w:rFonts w:ascii="Georgia" w:eastAsia="Georgia" w:hAnsi="Georgia" w:cs="Georgia"/>
          <w:sz w:val="22"/>
        </w:rPr>
        <w:t xml:space="preserve"> 51 A.D.3d 924, 925, 858 N.Y.S.2d 724;</w:t>
      </w:r>
      <w:r>
        <w:rPr>
          <w:rFonts w:ascii="Georgia" w:eastAsia="Georgia" w:hAnsi="Georgia" w:cs="Georgia"/>
          <w:i/>
          <w:iCs/>
          <w:sz w:val="22"/>
        </w:rPr>
        <w:t xml:space="preserve">see </w:t>
      </w:r>
    </w:p>
    <w:p w:rsidR="00D5734A" w:rsidRDefault="00D5734A" w:rsidP="00D5734A">
      <w:pPr>
        <w:spacing w:before="240" w:after="240" w:line="280" w:lineRule="auto"/>
        <w:jc w:val="both"/>
      </w:pPr>
      <w:r>
        <w:rPr>
          <w:rFonts w:ascii="Georgia" w:eastAsia="Georgia" w:hAnsi="Georgia" w:cs="Georgia"/>
          <w:sz w:val="22"/>
        </w:rPr>
        <w:t>        [961 N.Y.S.2d 840]</w:t>
      </w:r>
    </w:p>
    <w:p w:rsidR="00D5734A" w:rsidRDefault="00D5734A" w:rsidP="00D5734A">
      <w:pPr>
        <w:spacing w:before="240" w:after="240" w:line="280" w:lineRule="auto"/>
        <w:jc w:val="both"/>
      </w:pPr>
      <w:r>
        <w:rPr>
          <w:rFonts w:ascii="Georgia" w:eastAsia="Georgia" w:hAnsi="Georgia" w:cs="Georgia"/>
          <w:i/>
          <w:iCs/>
          <w:sz w:val="22"/>
        </w:rPr>
        <w:t>Marquardt v. Marquardt,</w:t>
      </w:r>
      <w:r>
        <w:rPr>
          <w:rFonts w:ascii="Georgia" w:eastAsia="Georgia" w:hAnsi="Georgia" w:cs="Georgia"/>
          <w:sz w:val="22"/>
        </w:rPr>
        <w:t xml:space="preserve"> 97 A.D.3d 1112, 1113, 948 N.Y.S.2d 484).</w:t>
      </w:r>
    </w:p>
    <w:p w:rsidR="00D5734A" w:rsidRDefault="00D5734A" w:rsidP="00D5734A">
      <w:pPr>
        <w:spacing w:before="240" w:after="240" w:line="280" w:lineRule="auto"/>
        <w:jc w:val="both"/>
      </w:pPr>
      <w:r>
        <w:rPr>
          <w:rFonts w:ascii="Georgia" w:eastAsia="Georgia" w:hAnsi="Georgia" w:cs="Georgia"/>
          <w:sz w:val="22"/>
        </w:rPr>
        <w:t xml:space="preserve">        Contrary to respondent's contention, petitioner met her burden of establishing by a preponderance of the evidence that respondent committed the family offense of disorderly conduct </w:t>
      </w:r>
      <w:proofErr w:type="gramStart"/>
      <w:r>
        <w:rPr>
          <w:rFonts w:ascii="Georgia" w:eastAsia="Georgia" w:hAnsi="Georgia" w:cs="Georgia"/>
          <w:sz w:val="22"/>
        </w:rPr>
        <w:t xml:space="preserve">( </w:t>
      </w:r>
      <w:proofErr w:type="spellStart"/>
      <w:r>
        <w:rPr>
          <w:rFonts w:ascii="Georgia" w:eastAsia="Georgia" w:hAnsi="Georgia" w:cs="Georgia"/>
          <w:i/>
          <w:iCs/>
          <w:sz w:val="22"/>
        </w:rPr>
        <w:t>see</w:t>
      </w:r>
      <w:r>
        <w:rPr>
          <w:rFonts w:ascii="Georgia" w:eastAsia="Georgia" w:hAnsi="Georgia" w:cs="Georgia"/>
          <w:sz w:val="22"/>
        </w:rPr>
        <w:t>Family</w:t>
      </w:r>
      <w:proofErr w:type="spellEnd"/>
      <w:proofErr w:type="gramEnd"/>
      <w:r>
        <w:rPr>
          <w:rFonts w:ascii="Georgia" w:eastAsia="Georgia" w:hAnsi="Georgia" w:cs="Georgia"/>
          <w:sz w:val="22"/>
        </w:rPr>
        <w:t xml:space="preserve"> Ct. Act § 832; </w:t>
      </w:r>
      <w:r>
        <w:rPr>
          <w:rFonts w:ascii="Georgia" w:eastAsia="Georgia" w:hAnsi="Georgia" w:cs="Georgia"/>
          <w:i/>
          <w:iCs/>
          <w:sz w:val="22"/>
        </w:rPr>
        <w:t xml:space="preserve">Matter of </w:t>
      </w:r>
      <w:proofErr w:type="spellStart"/>
      <w:r>
        <w:rPr>
          <w:rFonts w:ascii="Georgia" w:eastAsia="Georgia" w:hAnsi="Georgia" w:cs="Georgia"/>
          <w:i/>
          <w:iCs/>
          <w:sz w:val="22"/>
        </w:rPr>
        <w:t>Hagopian</w:t>
      </w:r>
      <w:proofErr w:type="spellEnd"/>
      <w:r>
        <w:rPr>
          <w:rFonts w:ascii="Georgia" w:eastAsia="Georgia" w:hAnsi="Georgia" w:cs="Georgia"/>
          <w:i/>
          <w:iCs/>
          <w:sz w:val="22"/>
        </w:rPr>
        <w:t xml:space="preserve"> v. </w:t>
      </w:r>
      <w:proofErr w:type="spellStart"/>
      <w:r>
        <w:rPr>
          <w:rFonts w:ascii="Georgia" w:eastAsia="Georgia" w:hAnsi="Georgia" w:cs="Georgia"/>
          <w:i/>
          <w:iCs/>
          <w:sz w:val="22"/>
        </w:rPr>
        <w:t>Hagopian</w:t>
      </w:r>
      <w:proofErr w:type="spellEnd"/>
      <w:r>
        <w:rPr>
          <w:rFonts w:ascii="Georgia" w:eastAsia="Georgia" w:hAnsi="Georgia" w:cs="Georgia"/>
          <w:i/>
          <w:iCs/>
          <w:sz w:val="22"/>
        </w:rPr>
        <w:t>,</w:t>
      </w:r>
      <w:r>
        <w:rPr>
          <w:rFonts w:ascii="Georgia" w:eastAsia="Georgia" w:hAnsi="Georgia" w:cs="Georgia"/>
          <w:sz w:val="22"/>
        </w:rPr>
        <w:t xml:space="preserve"> 66 A.D.3d 1021, 1022, 887 N.Y.S.2d 682;</w:t>
      </w:r>
      <w:r>
        <w:rPr>
          <w:rFonts w:ascii="Georgia" w:eastAsia="Georgia" w:hAnsi="Georgia" w:cs="Georgia"/>
          <w:i/>
          <w:iCs/>
          <w:sz w:val="22"/>
        </w:rPr>
        <w:t>Matter of R.M.W. v. G.M.M.,</w:t>
      </w:r>
      <w:r>
        <w:rPr>
          <w:rFonts w:ascii="Georgia" w:eastAsia="Georgia" w:hAnsi="Georgia" w:cs="Georgia"/>
          <w:sz w:val="22"/>
        </w:rPr>
        <w:t xml:space="preserve"> 23 Misc.3d 713, 717–718, 873 N.Y.S.2d 864;</w:t>
      </w:r>
      <w:r>
        <w:rPr>
          <w:rFonts w:ascii="Georgia" w:eastAsia="Georgia" w:hAnsi="Georgia" w:cs="Georgia"/>
          <w:i/>
          <w:iCs/>
          <w:sz w:val="22"/>
        </w:rPr>
        <w:t>cf. Matter of Bartley v. Bartley,</w:t>
      </w:r>
      <w:r>
        <w:rPr>
          <w:rFonts w:ascii="Georgia" w:eastAsia="Georgia" w:hAnsi="Georgia" w:cs="Georgia"/>
          <w:sz w:val="22"/>
        </w:rPr>
        <w:t xml:space="preserve"> 48 A.D.3d 678, 678–679, 852 N.Y.S.2d 326). Although respondent's conduct did not take place in public, section 812(1) specifically states that, “[f]or purposes of this </w:t>
      </w:r>
      <w:r>
        <w:rPr>
          <w:rFonts w:ascii="Georgia" w:eastAsia="Georgia" w:hAnsi="Georgia" w:cs="Georgia"/>
          <w:sz w:val="22"/>
        </w:rPr>
        <w:lastRenderedPageBreak/>
        <w:t xml:space="preserve">article, ‘disorderly conduct’ includes disorderly conduct not in a public place.” In addition, disorderly conduct may be committed when a person “recklessly </w:t>
      </w:r>
      <w:proofErr w:type="spellStart"/>
      <w:proofErr w:type="gramStart"/>
      <w:r>
        <w:rPr>
          <w:rFonts w:ascii="Georgia" w:eastAsia="Georgia" w:hAnsi="Georgia" w:cs="Georgia"/>
          <w:sz w:val="22"/>
        </w:rPr>
        <w:t>creat</w:t>
      </w:r>
      <w:proofErr w:type="spellEnd"/>
      <w:r>
        <w:rPr>
          <w:rFonts w:ascii="Georgia" w:eastAsia="Georgia" w:hAnsi="Georgia" w:cs="Georgia"/>
          <w:sz w:val="22"/>
        </w:rPr>
        <w:t>[</w:t>
      </w:r>
      <w:proofErr w:type="spellStart"/>
      <w:proofErr w:type="gramEnd"/>
      <w:r>
        <w:rPr>
          <w:rFonts w:ascii="Georgia" w:eastAsia="Georgia" w:hAnsi="Georgia" w:cs="Georgia"/>
          <w:sz w:val="22"/>
        </w:rPr>
        <w:t>es</w:t>
      </w:r>
      <w:proofErr w:type="spellEnd"/>
      <w:r>
        <w:rPr>
          <w:rFonts w:ascii="Georgia" w:eastAsia="Georgia" w:hAnsi="Georgia" w:cs="Georgia"/>
          <w:sz w:val="22"/>
        </w:rPr>
        <w:t>] a risk” of annoyance or alarm through violent or threatening behavior (Penal Law § 240.20[1] ). We thus reject respondent's contention that the statute “requires more than a ‘risk.’ ”</w:t>
      </w:r>
    </w:p>
    <w:p w:rsidR="00D5734A" w:rsidRDefault="00D5734A" w:rsidP="00D5734A">
      <w:pPr>
        <w:spacing w:before="240" w:after="240" w:line="280" w:lineRule="auto"/>
        <w:jc w:val="both"/>
      </w:pPr>
      <w:r>
        <w:rPr>
          <w:rFonts w:ascii="Georgia" w:eastAsia="Georgia" w:hAnsi="Georgia" w:cs="Georgia"/>
          <w:sz w:val="22"/>
        </w:rPr>
        <w:t>         We further reject respondent's contention that the Acting Family Court Judge abused her discretion in refusing to recuse herself. “Absent a legal disqualification, ... a Judge is generally the sole arbiter of recusal” (</w:t>
      </w:r>
      <w:r>
        <w:rPr>
          <w:rFonts w:ascii="Georgia" w:eastAsia="Georgia" w:hAnsi="Georgia" w:cs="Georgia"/>
          <w:i/>
          <w:iCs/>
          <w:sz w:val="22"/>
        </w:rPr>
        <w:t>Matter of Murphy,</w:t>
      </w:r>
      <w:r>
        <w:rPr>
          <w:rFonts w:ascii="Georgia" w:eastAsia="Georgia" w:hAnsi="Georgia" w:cs="Georgia"/>
          <w:sz w:val="22"/>
        </w:rPr>
        <w:t xml:space="preserve"> 82 N.Y.2d 491, 495, 605 N.Y.S.2d 232, 626 N.E.2d 48), and it is well established that a court's recusal decision will not be overturned absent an abuse of discretion ( </w:t>
      </w:r>
      <w:r>
        <w:rPr>
          <w:rFonts w:ascii="Georgia" w:eastAsia="Georgia" w:hAnsi="Georgia" w:cs="Georgia"/>
          <w:i/>
          <w:iCs/>
          <w:sz w:val="22"/>
        </w:rPr>
        <w:t>see People v. Moreno,</w:t>
      </w:r>
      <w:r>
        <w:rPr>
          <w:rFonts w:ascii="Georgia" w:eastAsia="Georgia" w:hAnsi="Georgia" w:cs="Georgia"/>
          <w:sz w:val="22"/>
        </w:rPr>
        <w:t xml:space="preserve"> 70 N.Y.2d 403, 405–406, 521 N.Y.S.2d 663, 516 N.E.2d 200). Respondent contends that the Judge was biased against his attorney, who had filed a complaint against the Judge with the Judicial Conduct Committee. Although the Rules of the Chief Administrator of the Courts governing judicial conduct provide that “[a] judge shall disqualify himself or herself in a proceeding in which the judge's impartiality might reasonably be questioned” (22 NYCRR 100.3[E</w:t>
      </w:r>
      <w:proofErr w:type="gramStart"/>
      <w:r>
        <w:rPr>
          <w:rFonts w:ascii="Georgia" w:eastAsia="Georgia" w:hAnsi="Georgia" w:cs="Georgia"/>
          <w:sz w:val="22"/>
        </w:rPr>
        <w:t>][</w:t>
      </w:r>
      <w:proofErr w:type="gramEnd"/>
      <w:r>
        <w:rPr>
          <w:rFonts w:ascii="Georgia" w:eastAsia="Georgia" w:hAnsi="Georgia" w:cs="Georgia"/>
          <w:sz w:val="22"/>
        </w:rPr>
        <w:t>1] ), respondent's claim of bias is not supported by the record and is thus insufficient to require recusal. There is no evidence that any alleged bias had “ ‘result[ed] in an opinion on the merits [of this case] on some basis other than what the [J]</w:t>
      </w:r>
      <w:proofErr w:type="spellStart"/>
      <w:r>
        <w:rPr>
          <w:rFonts w:ascii="Georgia" w:eastAsia="Georgia" w:hAnsi="Georgia" w:cs="Georgia"/>
          <w:sz w:val="22"/>
        </w:rPr>
        <w:t>udge</w:t>
      </w:r>
      <w:proofErr w:type="spellEnd"/>
      <w:r>
        <w:rPr>
          <w:rFonts w:ascii="Georgia" w:eastAsia="Georgia" w:hAnsi="Georgia" w:cs="Georgia"/>
          <w:sz w:val="22"/>
        </w:rPr>
        <w:t xml:space="preserve"> learned from [her] participation in the case’ ” ( </w:t>
      </w:r>
      <w:r>
        <w:rPr>
          <w:rFonts w:ascii="Georgia" w:eastAsia="Georgia" w:hAnsi="Georgia" w:cs="Georgia"/>
          <w:i/>
          <w:iCs/>
          <w:sz w:val="22"/>
        </w:rPr>
        <w:t>Board of Educ. of City Sch. Dist. of City of Buffalo v. Pisa,</w:t>
      </w:r>
      <w:r>
        <w:rPr>
          <w:rFonts w:ascii="Georgia" w:eastAsia="Georgia" w:hAnsi="Georgia" w:cs="Georgia"/>
          <w:sz w:val="22"/>
        </w:rPr>
        <w:t xml:space="preserve"> 55 A.D.2d 128, 136, 389 N.Y.S.2d 938;</w:t>
      </w:r>
      <w:r>
        <w:rPr>
          <w:rFonts w:ascii="Georgia" w:eastAsia="Georgia" w:hAnsi="Georgia" w:cs="Georgia"/>
          <w:i/>
          <w:iCs/>
          <w:sz w:val="22"/>
        </w:rPr>
        <w:t xml:space="preserve">see e.g. </w:t>
      </w:r>
      <w:proofErr w:type="spellStart"/>
      <w:r>
        <w:rPr>
          <w:rFonts w:ascii="Georgia" w:eastAsia="Georgia" w:hAnsi="Georgia" w:cs="Georgia"/>
          <w:i/>
          <w:iCs/>
          <w:sz w:val="22"/>
        </w:rPr>
        <w:t>Fecteau</w:t>
      </w:r>
      <w:proofErr w:type="spellEnd"/>
      <w:r>
        <w:rPr>
          <w:rFonts w:ascii="Georgia" w:eastAsia="Georgia" w:hAnsi="Georgia" w:cs="Georgia"/>
          <w:i/>
          <w:iCs/>
          <w:sz w:val="22"/>
        </w:rPr>
        <w:t xml:space="preserve"> v. </w:t>
      </w:r>
      <w:proofErr w:type="spellStart"/>
      <w:r>
        <w:rPr>
          <w:rFonts w:ascii="Georgia" w:eastAsia="Georgia" w:hAnsi="Georgia" w:cs="Georgia"/>
          <w:i/>
          <w:iCs/>
          <w:sz w:val="22"/>
        </w:rPr>
        <w:t>Fecteau</w:t>
      </w:r>
      <w:proofErr w:type="spellEnd"/>
      <w:r>
        <w:rPr>
          <w:rFonts w:ascii="Georgia" w:eastAsia="Georgia" w:hAnsi="Georgia" w:cs="Georgia"/>
          <w:i/>
          <w:iCs/>
          <w:sz w:val="22"/>
        </w:rPr>
        <w:t>,</w:t>
      </w:r>
      <w:r>
        <w:rPr>
          <w:rFonts w:ascii="Georgia" w:eastAsia="Georgia" w:hAnsi="Georgia" w:cs="Georgia"/>
          <w:sz w:val="22"/>
        </w:rPr>
        <w:t xml:space="preserve"> 97 A.D.3d 999, 1002, 949 N.Y.S.2d 511;</w:t>
      </w:r>
      <w:r>
        <w:rPr>
          <w:rFonts w:ascii="Georgia" w:eastAsia="Georgia" w:hAnsi="Georgia" w:cs="Georgia"/>
          <w:i/>
          <w:iCs/>
          <w:sz w:val="22"/>
        </w:rPr>
        <w:t xml:space="preserve">People v. </w:t>
      </w:r>
      <w:proofErr w:type="spellStart"/>
      <w:r>
        <w:rPr>
          <w:rFonts w:ascii="Georgia" w:eastAsia="Georgia" w:hAnsi="Georgia" w:cs="Georgia"/>
          <w:i/>
          <w:iCs/>
          <w:sz w:val="22"/>
        </w:rPr>
        <w:t>Strohman</w:t>
      </w:r>
      <w:proofErr w:type="spellEnd"/>
      <w:r>
        <w:rPr>
          <w:rFonts w:ascii="Georgia" w:eastAsia="Georgia" w:hAnsi="Georgia" w:cs="Georgia"/>
          <w:i/>
          <w:iCs/>
          <w:sz w:val="22"/>
        </w:rPr>
        <w:t>,</w:t>
      </w:r>
      <w:r>
        <w:rPr>
          <w:rFonts w:ascii="Georgia" w:eastAsia="Georgia" w:hAnsi="Georgia" w:cs="Georgia"/>
          <w:sz w:val="22"/>
        </w:rPr>
        <w:t xml:space="preserve"> 66 A.D.3d 1334, 1335–1336, 886 N.Y.S.2d 262,</w:t>
      </w:r>
      <w:r>
        <w:rPr>
          <w:rFonts w:ascii="Georgia" w:eastAsia="Georgia" w:hAnsi="Georgia" w:cs="Georgia"/>
          <w:i/>
          <w:iCs/>
          <w:sz w:val="22"/>
        </w:rPr>
        <w:t>lv. dismissed</w:t>
      </w:r>
      <w:r>
        <w:rPr>
          <w:rFonts w:ascii="Georgia" w:eastAsia="Georgia" w:hAnsi="Georgia" w:cs="Georgia"/>
          <w:sz w:val="22"/>
        </w:rPr>
        <w:t>13 N.Y.3d 911, 895 N.Y.S.2d 325, 922 N.E.2d 914;</w:t>
      </w:r>
      <w:r>
        <w:rPr>
          <w:rFonts w:ascii="Georgia" w:eastAsia="Georgia" w:hAnsi="Georgia" w:cs="Georgia"/>
          <w:i/>
          <w:iCs/>
          <w:sz w:val="22"/>
        </w:rPr>
        <w:t xml:space="preserve">Matter of </w:t>
      </w:r>
      <w:proofErr w:type="spellStart"/>
      <w:r>
        <w:rPr>
          <w:rFonts w:ascii="Georgia" w:eastAsia="Georgia" w:hAnsi="Georgia" w:cs="Georgia"/>
          <w:i/>
          <w:iCs/>
          <w:sz w:val="22"/>
        </w:rPr>
        <w:t>Petkovsek</w:t>
      </w:r>
      <w:proofErr w:type="spellEnd"/>
      <w:r>
        <w:rPr>
          <w:rFonts w:ascii="Georgia" w:eastAsia="Georgia" w:hAnsi="Georgia" w:cs="Georgia"/>
          <w:i/>
          <w:iCs/>
          <w:sz w:val="22"/>
        </w:rPr>
        <w:t xml:space="preserve"> v. Snyder,</w:t>
      </w:r>
      <w:r>
        <w:rPr>
          <w:rFonts w:ascii="Georgia" w:eastAsia="Georgia" w:hAnsi="Georgia" w:cs="Georgia"/>
          <w:sz w:val="22"/>
        </w:rPr>
        <w:t xml:space="preserve"> 251 A.D.2d 1086, 1086–1087, 674 N.Y.S.2d 208).</w:t>
      </w:r>
    </w:p>
    <w:p w:rsidR="00D5734A" w:rsidRDefault="00D5734A" w:rsidP="00D5734A">
      <w:pPr>
        <w:spacing w:before="240" w:after="240" w:line="280" w:lineRule="auto"/>
        <w:jc w:val="both"/>
      </w:pPr>
      <w:r>
        <w:rPr>
          <w:rFonts w:ascii="Georgia" w:eastAsia="Georgia" w:hAnsi="Georgia" w:cs="Georgia"/>
          <w:sz w:val="22"/>
        </w:rPr>
        <w:t xml:space="preserve">         Finally, we reject respondent's contention that the court erred in admitting in evidence an audio recording of the incident made by the parties' son. While there is no dispute that the parties were not aware that he was recording the incident and did not give consent thereto, the eavesdropping statutes are implicated only when the recording is made “by a person not present thereat” (Penal Law § 250.00[2]; </w:t>
      </w:r>
      <w:proofErr w:type="spellStart"/>
      <w:r>
        <w:rPr>
          <w:rFonts w:ascii="Georgia" w:eastAsia="Georgia" w:hAnsi="Georgia" w:cs="Georgia"/>
          <w:i/>
          <w:iCs/>
          <w:sz w:val="22"/>
        </w:rPr>
        <w:t>see</w:t>
      </w:r>
      <w:r>
        <w:rPr>
          <w:rFonts w:ascii="Georgia" w:eastAsia="Georgia" w:hAnsi="Georgia" w:cs="Georgia"/>
          <w:sz w:val="22"/>
        </w:rPr>
        <w:t>CPLR</w:t>
      </w:r>
      <w:proofErr w:type="spellEnd"/>
      <w:r>
        <w:rPr>
          <w:rFonts w:ascii="Georgia" w:eastAsia="Georgia" w:hAnsi="Georgia" w:cs="Georgia"/>
          <w:sz w:val="22"/>
        </w:rPr>
        <w:t xml:space="preserve"> 4506[1], [2] ). The parties' son, who made the recording from his bedroom, was “present” for the purposes of the statutes </w:t>
      </w:r>
      <w:proofErr w:type="gramStart"/>
      <w:r>
        <w:rPr>
          <w:rFonts w:ascii="Georgia" w:eastAsia="Georgia" w:hAnsi="Georgia" w:cs="Georgia"/>
          <w:sz w:val="22"/>
        </w:rPr>
        <w:t xml:space="preserve">( </w:t>
      </w:r>
      <w:r>
        <w:rPr>
          <w:rFonts w:ascii="Georgia" w:eastAsia="Georgia" w:hAnsi="Georgia" w:cs="Georgia"/>
          <w:i/>
          <w:iCs/>
          <w:sz w:val="22"/>
        </w:rPr>
        <w:t>see</w:t>
      </w:r>
      <w:proofErr w:type="gramEnd"/>
      <w:r>
        <w:rPr>
          <w:rFonts w:ascii="Georgia" w:eastAsia="Georgia" w:hAnsi="Georgia" w:cs="Georgia"/>
          <w:i/>
          <w:iCs/>
          <w:sz w:val="22"/>
        </w:rPr>
        <w:t xml:space="preserve"> People v. </w:t>
      </w:r>
      <w:proofErr w:type="spellStart"/>
      <w:r>
        <w:rPr>
          <w:rFonts w:ascii="Georgia" w:eastAsia="Georgia" w:hAnsi="Georgia" w:cs="Georgia"/>
          <w:i/>
          <w:iCs/>
          <w:sz w:val="22"/>
        </w:rPr>
        <w:t>Kirsh</w:t>
      </w:r>
      <w:proofErr w:type="spellEnd"/>
      <w:r>
        <w:rPr>
          <w:rFonts w:ascii="Georgia" w:eastAsia="Georgia" w:hAnsi="Georgia" w:cs="Georgia"/>
          <w:i/>
          <w:iCs/>
          <w:sz w:val="22"/>
        </w:rPr>
        <w:t>,</w:t>
      </w:r>
      <w:r>
        <w:rPr>
          <w:rFonts w:ascii="Georgia" w:eastAsia="Georgia" w:hAnsi="Georgia" w:cs="Georgia"/>
          <w:sz w:val="22"/>
        </w:rPr>
        <w:t xml:space="preserve"> 176 A.D.2d 652, 652–653, 575 N.Y.S.2d 306,</w:t>
      </w:r>
      <w:r>
        <w:rPr>
          <w:rFonts w:ascii="Georgia" w:eastAsia="Georgia" w:hAnsi="Georgia" w:cs="Georgia"/>
          <w:i/>
          <w:iCs/>
          <w:sz w:val="22"/>
        </w:rPr>
        <w:t>lv. denied</w:t>
      </w:r>
      <w:r>
        <w:rPr>
          <w:rFonts w:ascii="Georgia" w:eastAsia="Georgia" w:hAnsi="Georgia" w:cs="Georgia"/>
          <w:sz w:val="22"/>
        </w:rPr>
        <w:t>79 N.Y.2d 949, 583 N.Y.S.2d 203, 592 N.E.2d 811).</w:t>
      </w:r>
    </w:p>
    <w:p w:rsidR="00D5734A" w:rsidRDefault="00D5734A" w:rsidP="00D5734A">
      <w:pPr>
        <w:spacing w:before="240" w:after="240" w:line="280" w:lineRule="auto"/>
        <w:jc w:val="both"/>
      </w:pPr>
      <w:r>
        <w:rPr>
          <w:rFonts w:ascii="Georgia" w:eastAsia="Georgia" w:hAnsi="Georgia" w:cs="Georgia"/>
          <w:sz w:val="22"/>
        </w:rPr>
        <w:t>        It is hereby ORDERED that the order so appealed from is unanimously affirmed without costs.</w:t>
      </w:r>
    </w:p>
    <w:p w:rsidR="006370D2" w:rsidRDefault="006370D2"/>
    <w:sectPr w:rsidR="006370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34A"/>
    <w:rsid w:val="000F2084"/>
    <w:rsid w:val="006370D2"/>
    <w:rsid w:val="00D5734A"/>
    <w:rsid w:val="00E1071C"/>
    <w:rsid w:val="00F50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90CC28-BB20-4305-994F-677BCFEBF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734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2054</Words>
  <Characters>11710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Giacalone</dc:creator>
  <cp:keywords/>
  <dc:description/>
  <cp:lastModifiedBy>Arthur Giacalone</cp:lastModifiedBy>
  <cp:revision>3</cp:revision>
  <dcterms:created xsi:type="dcterms:W3CDTF">2016-05-11T11:17:00Z</dcterms:created>
  <dcterms:modified xsi:type="dcterms:W3CDTF">2016-05-11T12:25:00Z</dcterms:modified>
</cp:coreProperties>
</file>